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098E" w14:textId="77777777" w:rsidR="003E134E" w:rsidRDefault="003E134E" w:rsidP="003E134E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4E6C4F">
        <w:rPr>
          <w:b/>
          <w:bCs/>
          <w:u w:val="single"/>
        </w:rPr>
        <w:t>APS :</w:t>
      </w:r>
      <w:r w:rsidRPr="004E6C4F">
        <w:t xml:space="preserve"> </w:t>
      </w: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5E797316" w14:textId="7A7CCAD4" w:rsidR="003E134E" w:rsidRPr="00F60B60" w:rsidRDefault="003E134E" w:rsidP="003E134E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SA25-60A-1548</w:t>
      </w:r>
    </w:p>
    <w:p w14:paraId="7440FF69" w14:textId="77777777" w:rsidR="003E134E" w:rsidRDefault="003E134E" w:rsidP="003E134E">
      <w:pPr>
        <w:pStyle w:val="Corpsdetexte"/>
        <w:rPr>
          <w:rFonts w:ascii="Calibri" w:hAnsi="Calibri" w:cs="Calibri"/>
          <w:sz w:val="20"/>
        </w:rPr>
      </w:pPr>
    </w:p>
    <w:p w14:paraId="1BC88225" w14:textId="7C9358F9" w:rsidR="003E134E" w:rsidRDefault="003E134E" w:rsidP="003E134E"/>
    <w:p w14:paraId="7629B691" w14:textId="77777777" w:rsidR="003E134E" w:rsidRDefault="003E134E" w:rsidP="003E134E"/>
    <w:p w14:paraId="770AE993" w14:textId="284DB3D1" w:rsidR="003E134E" w:rsidRDefault="003E134E" w:rsidP="003E134E">
      <w:pPr>
        <w:rPr>
          <w:b/>
          <w:bCs/>
          <w:u w:val="single"/>
        </w:rPr>
      </w:pPr>
      <w:r w:rsidRPr="004E6C4F">
        <w:rPr>
          <w:b/>
          <w:bCs/>
          <w:u w:val="single"/>
        </w:rPr>
        <w:t>AP</w:t>
      </w:r>
      <w:r>
        <w:rPr>
          <w:b/>
          <w:bCs/>
          <w:u w:val="single"/>
        </w:rPr>
        <w:t>S :</w:t>
      </w:r>
    </w:p>
    <w:p w14:paraId="160E4E68" w14:textId="77777777" w:rsidR="003E134E" w:rsidRDefault="003E134E" w:rsidP="003E134E"/>
    <w:p w14:paraId="763580DB" w14:textId="0BD8CD08" w:rsidR="003E134E" w:rsidRPr="004E6C4F" w:rsidRDefault="003E134E" w:rsidP="003E134E">
      <w:r w:rsidRPr="004E6C4F">
        <w:t xml:space="preserve">Borne escamotable </w:t>
      </w:r>
      <w:r w:rsidR="00685532">
        <w:t>semi-automatique</w:t>
      </w:r>
      <w:r>
        <w:t xml:space="preserve"> anti-véhicule bélier avec résistance supérieure à 200 </w:t>
      </w:r>
      <w:proofErr w:type="spellStart"/>
      <w:r>
        <w:t>Kj</w:t>
      </w:r>
      <w:proofErr w:type="spellEnd"/>
    </w:p>
    <w:p w14:paraId="7D9D5355" w14:textId="77777777" w:rsidR="003E134E" w:rsidRPr="004E6C4F" w:rsidRDefault="003E134E" w:rsidP="003E134E"/>
    <w:p w14:paraId="1792D4CC" w14:textId="77777777" w:rsidR="003E134E" w:rsidRDefault="003E134E" w:rsidP="003E134E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76FA65C1" w14:textId="4B698FDD" w:rsidR="003E134E" w:rsidRDefault="003E134E" w:rsidP="003E134E">
      <w:bookmarkStart w:id="0" w:name="_Hlk175834490"/>
      <w:r w:rsidRPr="004E6C4F">
        <w:t xml:space="preserve">Borne escamotable </w:t>
      </w:r>
      <w:r>
        <w:t>mécanique anti-véhicule bélier SA25-60</w:t>
      </w:r>
      <w:r w:rsidR="00F73F65">
        <w:t>A</w:t>
      </w:r>
      <w:r>
        <w:t xml:space="preserve">-1548 de chez AMCO de dimension Ø 250mm </w:t>
      </w:r>
      <w:proofErr w:type="spellStart"/>
      <w:r>
        <w:t>Ht</w:t>
      </w:r>
      <w:proofErr w:type="spellEnd"/>
      <w:r>
        <w:t xml:space="preserve"> 600 mm</w:t>
      </w:r>
      <w:bookmarkStart w:id="1" w:name="_Hlk175833610"/>
      <w:r w:rsidRPr="003142D0">
        <w:t xml:space="preserve"> </w:t>
      </w:r>
      <w:r>
        <w:t xml:space="preserve">La fournisseur devra être en mesure de démontrer sa capacité à stopper </w:t>
      </w:r>
      <w:bookmarkEnd w:id="1"/>
      <w:r>
        <w:t xml:space="preserve">une voiture de 1t5 lancée à 48 km/h </w:t>
      </w:r>
      <w:bookmarkEnd w:id="0"/>
    </w:p>
    <w:p w14:paraId="7F1EA089" w14:textId="54516D96" w:rsidR="003E134E" w:rsidRDefault="003E134E" w:rsidP="003E134E">
      <w:r>
        <w:t xml:space="preserve">Fonctionnement semi-automatique ou manuel à définir, manœuvre à l’aide d’une clé triangle, finition acier peint au RAL </w:t>
      </w:r>
    </w:p>
    <w:p w14:paraId="394B6796" w14:textId="77777777" w:rsidR="003E134E" w:rsidRDefault="003E134E" w:rsidP="003E134E"/>
    <w:p w14:paraId="1CD1C28E" w14:textId="77777777" w:rsidR="003E134E" w:rsidRDefault="003E134E" w:rsidP="003E134E">
      <w:pPr>
        <w:rPr>
          <w:b/>
          <w:bCs/>
          <w:u w:val="single"/>
        </w:rPr>
      </w:pPr>
    </w:p>
    <w:p w14:paraId="36218BFE" w14:textId="77777777" w:rsidR="003E134E" w:rsidRDefault="003E134E" w:rsidP="003E134E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58E4705B" w14:textId="77777777" w:rsidR="008F67BF" w:rsidRDefault="008F67BF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8BAB3F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728632CB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4F001C1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AEF71A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0EBB8C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AE2B189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2882605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951284C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F1DDFBD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8CFCCE5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2CC014C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831F2FA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261C93B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E81EE99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8495673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E9B6B0B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EA7C811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E0005B9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DA960A4" w14:textId="77777777" w:rsidR="003E134E" w:rsidRDefault="003E134E" w:rsidP="006934A8">
      <w:pPr>
        <w:rPr>
          <w:rFonts w:ascii="Averta Light" w:hAnsi="Averta Light"/>
          <w:b/>
          <w:sz w:val="28"/>
          <w:szCs w:val="28"/>
          <w:u w:val="single"/>
        </w:rPr>
      </w:pPr>
    </w:p>
    <w:p w14:paraId="1D803F5F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DFD3652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7758BD5" w14:textId="3D701BD8" w:rsidR="008F67BF" w:rsidRDefault="00DE02D8" w:rsidP="006934A8">
      <w:pPr>
        <w:jc w:val="both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Averta Light" w:hAnsi="Averta Light"/>
          <w:b/>
          <w:sz w:val="28"/>
          <w:szCs w:val="28"/>
          <w:u w:val="single"/>
        </w:rPr>
        <w:t>DCE</w:t>
      </w:r>
    </w:p>
    <w:p w14:paraId="4758EC30" w14:textId="77777777" w:rsidR="003E134E" w:rsidRDefault="003E134E" w:rsidP="003E134E">
      <w:pPr>
        <w:rPr>
          <w:rFonts w:ascii="Averta Light" w:hAnsi="Averta Light"/>
          <w:b/>
          <w:sz w:val="28"/>
          <w:szCs w:val="28"/>
          <w:u w:val="single"/>
        </w:rPr>
      </w:pPr>
    </w:p>
    <w:p w14:paraId="2E4E0E76" w14:textId="4EB74241" w:rsidR="0043528C" w:rsidRDefault="0043528C" w:rsidP="0043528C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lastRenderedPageBreak/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290565B4" w14:textId="3969C52E" w:rsidR="00DE02D8" w:rsidRPr="00F60B60" w:rsidRDefault="00DE02D8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SA25-60</w:t>
      </w:r>
      <w:r w:rsidR="003E134E">
        <w:rPr>
          <w:rFonts w:ascii="Calibri" w:hAnsi="Calibri" w:cs="Calibri"/>
          <w:b/>
          <w:sz w:val="28"/>
          <w:szCs w:val="28"/>
          <w:u w:val="single"/>
        </w:rPr>
        <w:t>A</w:t>
      </w:r>
      <w:r>
        <w:rPr>
          <w:rFonts w:ascii="Calibri" w:hAnsi="Calibri" w:cs="Calibri"/>
          <w:b/>
          <w:sz w:val="28"/>
          <w:szCs w:val="28"/>
          <w:u w:val="single"/>
        </w:rPr>
        <w:t>-1548</w:t>
      </w:r>
    </w:p>
    <w:p w14:paraId="44994964" w14:textId="1164579B" w:rsidR="0043528C" w:rsidRPr="00F60B60" w:rsidRDefault="00113230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Averta Light" w:hAnsi="Averta Light"/>
          <w:b/>
          <w:noProof/>
          <w:sz w:val="28"/>
          <w:szCs w:val="28"/>
        </w:rPr>
        <w:drawing>
          <wp:inline distT="0" distB="0" distL="0" distR="0" wp14:anchorId="22653AC8" wp14:editId="4D049987">
            <wp:extent cx="2561590" cy="1814909"/>
            <wp:effectExtent l="0" t="0" r="0" b="0"/>
            <wp:docPr id="9535006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73" cy="181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8D7F8A" w14:textId="37E79C72" w:rsidR="0043528C" w:rsidRPr="00DE02D8" w:rsidRDefault="0043528C" w:rsidP="0043528C">
      <w:pPr>
        <w:rPr>
          <w:rFonts w:ascii="Aptos" w:hAnsi="Aptos"/>
        </w:rPr>
      </w:pPr>
      <w:r w:rsidRPr="00DE02D8">
        <w:rPr>
          <w:rFonts w:ascii="Aptos" w:hAnsi="Aptos"/>
        </w:rPr>
        <w:t xml:space="preserve">Les bornes seront des bornes escamotables </w:t>
      </w:r>
      <w:r w:rsidR="00277D33" w:rsidRPr="00DE02D8">
        <w:rPr>
          <w:rFonts w:ascii="Aptos" w:hAnsi="Aptos"/>
        </w:rPr>
        <w:t>semi-automatiques</w:t>
      </w:r>
      <w:r w:rsidRPr="00DE02D8">
        <w:rPr>
          <w:rFonts w:ascii="Aptos" w:hAnsi="Aptos"/>
        </w:rPr>
        <w:t xml:space="preserve"> de type </w:t>
      </w:r>
      <w:r w:rsidR="005C7409" w:rsidRPr="00DE02D8">
        <w:rPr>
          <w:rFonts w:ascii="Aptos" w:hAnsi="Aptos"/>
        </w:rPr>
        <w:t xml:space="preserve">ALE </w:t>
      </w:r>
      <w:r w:rsidR="009359CD" w:rsidRPr="00DE02D8">
        <w:rPr>
          <w:rFonts w:ascii="Aptos" w:hAnsi="Aptos"/>
        </w:rPr>
        <w:t>S</w:t>
      </w:r>
      <w:r w:rsidR="005C7409" w:rsidRPr="00DE02D8">
        <w:rPr>
          <w:rFonts w:ascii="Aptos" w:hAnsi="Aptos"/>
        </w:rPr>
        <w:t>A25</w:t>
      </w:r>
      <w:r w:rsidR="00DE02D8" w:rsidRPr="00DE02D8">
        <w:rPr>
          <w:rFonts w:ascii="Aptos" w:hAnsi="Aptos"/>
        </w:rPr>
        <w:t>-</w:t>
      </w:r>
      <w:r w:rsidR="005C7409" w:rsidRPr="00DE02D8">
        <w:rPr>
          <w:rFonts w:ascii="Aptos" w:hAnsi="Aptos"/>
        </w:rPr>
        <w:t>60</w:t>
      </w:r>
      <w:r w:rsidR="00F73F65">
        <w:rPr>
          <w:rFonts w:ascii="Aptos" w:hAnsi="Aptos"/>
        </w:rPr>
        <w:t>A</w:t>
      </w:r>
      <w:r w:rsidR="00DE02D8" w:rsidRPr="00DE02D8">
        <w:rPr>
          <w:rFonts w:ascii="Aptos" w:hAnsi="Aptos"/>
        </w:rPr>
        <w:t>-1548</w:t>
      </w:r>
      <w:r w:rsidRPr="00DE02D8">
        <w:rPr>
          <w:rFonts w:ascii="Aptos" w:hAnsi="Aptos"/>
        </w:rPr>
        <w:t xml:space="preserve"> Acier peint au RAL</w:t>
      </w:r>
      <w:r w:rsidR="00DE02D8" w:rsidRPr="00DE02D8">
        <w:rPr>
          <w:rFonts w:ascii="Aptos" w:hAnsi="Aptos"/>
        </w:rPr>
        <w:t xml:space="preserve"> </w:t>
      </w:r>
      <w:r w:rsidRPr="00DE02D8">
        <w:rPr>
          <w:rFonts w:ascii="Aptos" w:hAnsi="Aptos"/>
        </w:rPr>
        <w:t>des établissements AMCO</w:t>
      </w:r>
      <w:r w:rsidR="005C7409" w:rsidRPr="00DE02D8">
        <w:rPr>
          <w:rFonts w:ascii="Aptos" w:hAnsi="Aptos"/>
        </w:rPr>
        <w:t>-LBA</w:t>
      </w:r>
      <w:r w:rsidRPr="00DE02D8">
        <w:rPr>
          <w:rFonts w:ascii="Aptos" w:hAnsi="Aptos"/>
        </w:rPr>
        <w:t xml:space="preserve">, conforme à la norme NFP  98-310 et au décret du 18.09.2012 relatif à l’accessibilité aux espaces publics – </w:t>
      </w:r>
    </w:p>
    <w:p w14:paraId="2FD4FA5E" w14:textId="77777777" w:rsidR="00DE02D8" w:rsidRPr="00DE02D8" w:rsidRDefault="00DE02D8" w:rsidP="00DE02D8">
      <w:pPr>
        <w:rPr>
          <w:rFonts w:ascii="Aptos" w:hAnsi="Aptos"/>
        </w:rPr>
      </w:pPr>
      <w:r w:rsidRPr="00DE02D8">
        <w:rPr>
          <w:rFonts w:ascii="Aptos" w:hAnsi="Aptos"/>
        </w:rPr>
        <w:t>Borne offrant une résistance minimum de 133 000 Joules et une limite de rupture à 250 000 Joules, cette résistance devra être démontrée par un certificat de résistance émanant d’un organisme agréée Cofrac prouvant sa capacité à stopper une voiture de 1t5 à 48 km/h.</w:t>
      </w:r>
    </w:p>
    <w:p w14:paraId="473ABED6" w14:textId="77777777" w:rsidR="00E05CE3" w:rsidRPr="00DE02D8" w:rsidRDefault="00E05CE3" w:rsidP="0043528C">
      <w:pPr>
        <w:rPr>
          <w:rFonts w:ascii="Aptos" w:hAnsi="Aptos"/>
        </w:rPr>
      </w:pPr>
    </w:p>
    <w:p w14:paraId="7B1B68C8" w14:textId="1933A711" w:rsidR="0043528C" w:rsidRPr="006934A8" w:rsidRDefault="0043528C" w:rsidP="0043528C">
      <w:pPr>
        <w:jc w:val="both"/>
        <w:rPr>
          <w:rFonts w:ascii="Aptos" w:hAnsi="Aptos"/>
          <w:b/>
        </w:rPr>
      </w:pPr>
      <w:r w:rsidRPr="00DE02D8">
        <w:rPr>
          <w:rFonts w:ascii="Aptos" w:hAnsi="Aptos"/>
          <w:b/>
        </w:rPr>
        <w:t>Chaque BORNE est constituée</w:t>
      </w:r>
      <w:r w:rsidRPr="00DE02D8">
        <w:rPr>
          <w:rFonts w:ascii="Aptos" w:hAnsi="Aptos" w:cs="Calibri"/>
          <w:b/>
        </w:rPr>
        <w:t> </w:t>
      </w:r>
      <w:r w:rsidRPr="00DE02D8">
        <w:rPr>
          <w:rFonts w:ascii="Aptos" w:hAnsi="Aptos"/>
          <w:b/>
        </w:rPr>
        <w:t xml:space="preserve">:       </w:t>
      </w:r>
    </w:p>
    <w:p w14:paraId="665305BC" w14:textId="760B2A07" w:rsidR="009359CD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 cylindre en Acier </w:t>
      </w:r>
      <w:r w:rsidRPr="00DE02D8">
        <w:rPr>
          <w:rFonts w:ascii="Aptos" w:hAnsi="Aptos" w:cs="Vrinda"/>
          <w:sz w:val="24"/>
          <w:szCs w:val="24"/>
        </w:rPr>
        <w:t>Ø</w:t>
      </w:r>
      <w:r w:rsidRPr="00DE02D8">
        <w:rPr>
          <w:rFonts w:ascii="Aptos" w:hAnsi="Aptos"/>
          <w:sz w:val="24"/>
          <w:szCs w:val="24"/>
        </w:rPr>
        <w:t xml:space="preserve">25 cm Hauteur 60 cm </w:t>
      </w:r>
      <w:r w:rsidR="00DE02D8" w:rsidRPr="00DE02D8">
        <w:rPr>
          <w:rFonts w:ascii="Aptos" w:hAnsi="Aptos"/>
          <w:sz w:val="24"/>
          <w:szCs w:val="24"/>
        </w:rPr>
        <w:t>de forte épaisseur</w:t>
      </w:r>
      <w:r w:rsidRPr="00DE02D8">
        <w:rPr>
          <w:rFonts w:ascii="Aptos" w:hAnsi="Aptos"/>
          <w:sz w:val="24"/>
          <w:szCs w:val="24"/>
        </w:rPr>
        <w:t>,</w:t>
      </w:r>
    </w:p>
    <w:p w14:paraId="1A7F3FFB" w14:textId="7C185721" w:rsidR="00B84F8A" w:rsidRPr="00DE02D8" w:rsidRDefault="00B84F8A" w:rsidP="00B84F8A">
      <w:pPr>
        <w:pStyle w:val="Paragraphedeliste"/>
        <w:numPr>
          <w:ilvl w:val="0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 w:rsidRPr="00DE02D8">
        <w:rPr>
          <w:rFonts w:ascii="Aptos" w:hAnsi="Aptos" w:cstheme="minorHAnsi"/>
          <w:sz w:val="24"/>
          <w:szCs w:val="24"/>
        </w:rPr>
        <w:t xml:space="preserve">Traitement anti-corrosion </w:t>
      </w:r>
      <w:r w:rsidR="00DE02D8" w:rsidRPr="00DE02D8">
        <w:rPr>
          <w:rFonts w:ascii="Aptos" w:hAnsi="Aptos" w:cstheme="minorHAnsi"/>
          <w:sz w:val="24"/>
          <w:szCs w:val="24"/>
        </w:rPr>
        <w:t>et teinte RAL</w:t>
      </w:r>
      <w:r w:rsidRPr="00DE02D8">
        <w:rPr>
          <w:rFonts w:ascii="Aptos" w:hAnsi="Aptos" w:cstheme="minorHAnsi"/>
          <w:sz w:val="24"/>
          <w:szCs w:val="24"/>
        </w:rPr>
        <w:t xml:space="preserve"> </w:t>
      </w:r>
    </w:p>
    <w:p w14:paraId="3357697D" w14:textId="35CB85FD" w:rsidR="009359CD" w:rsidRPr="00DE02D8" w:rsidRDefault="009359CD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D’une plaque de sol </w:t>
      </w:r>
      <w:r w:rsidR="00DE02D8" w:rsidRPr="00DE02D8">
        <w:rPr>
          <w:rFonts w:ascii="Aptos" w:hAnsi="Aptos"/>
          <w:sz w:val="24"/>
          <w:szCs w:val="24"/>
        </w:rPr>
        <w:t xml:space="preserve">en </w:t>
      </w:r>
      <w:r w:rsidR="006934A8" w:rsidRPr="00DE02D8">
        <w:rPr>
          <w:rFonts w:ascii="Aptos" w:hAnsi="Aptos"/>
          <w:sz w:val="24"/>
          <w:szCs w:val="24"/>
        </w:rPr>
        <w:t>tôle</w:t>
      </w:r>
      <w:r w:rsidR="00DE02D8" w:rsidRPr="00DE02D8">
        <w:rPr>
          <w:rFonts w:ascii="Aptos" w:hAnsi="Aptos"/>
          <w:sz w:val="24"/>
          <w:szCs w:val="24"/>
        </w:rPr>
        <w:t xml:space="preserve"> larmée</w:t>
      </w:r>
    </w:p>
    <w:p w14:paraId="7BFDCF77" w14:textId="77777777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>D’un système de Guidage en PEHD 1000 solidaire de la borne ; </w:t>
      </w:r>
    </w:p>
    <w:p w14:paraId="530D0A88" w14:textId="77777777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DE02D8">
        <w:rPr>
          <w:rFonts w:ascii="Aptos" w:hAnsi="Aptos" w:cs="Arial"/>
          <w:sz w:val="24"/>
          <w:szCs w:val="24"/>
        </w:rPr>
        <w:t>D’un joint brosse évitant les rayures sur le fût</w:t>
      </w:r>
    </w:p>
    <w:p w14:paraId="754609D0" w14:textId="26181C1D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 </w:t>
      </w:r>
      <w:r w:rsidR="009F1101" w:rsidRPr="00DE02D8">
        <w:rPr>
          <w:rFonts w:ascii="Aptos" w:hAnsi="Aptos"/>
          <w:sz w:val="24"/>
          <w:szCs w:val="24"/>
        </w:rPr>
        <w:t>châssis</w:t>
      </w:r>
      <w:r w:rsidRPr="00DE02D8">
        <w:rPr>
          <w:rFonts w:ascii="Aptos" w:hAnsi="Aptos"/>
          <w:sz w:val="24"/>
          <w:szCs w:val="24"/>
        </w:rPr>
        <w:t xml:space="preserve"> en acier haute résistance</w:t>
      </w:r>
    </w:p>
    <w:p w14:paraId="2FD193D6" w14:textId="79D180C5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 caisson de coffrage en acier galvanisé à chaud d’épaisseur 3 mm ; </w:t>
      </w:r>
    </w:p>
    <w:p w14:paraId="16214D57" w14:textId="0D752B96" w:rsidR="002C21F1" w:rsidRPr="00DE02D8" w:rsidRDefault="009359CD" w:rsidP="002C21F1">
      <w:pPr>
        <w:pStyle w:val="Paragraphedeliste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D’une serrure </w:t>
      </w:r>
      <w:r w:rsidR="00DE02D8" w:rsidRPr="00DE02D8">
        <w:rPr>
          <w:rFonts w:ascii="Aptos" w:hAnsi="Aptos"/>
          <w:sz w:val="24"/>
          <w:szCs w:val="24"/>
        </w:rPr>
        <w:t>permettant le déverrouillage de la borne</w:t>
      </w:r>
      <w:r w:rsidR="002C21F1" w:rsidRPr="00DE02D8">
        <w:rPr>
          <w:rFonts w:ascii="Aptos" w:hAnsi="Aptos"/>
          <w:sz w:val="24"/>
          <w:szCs w:val="24"/>
        </w:rPr>
        <w:t>.</w:t>
      </w:r>
    </w:p>
    <w:p w14:paraId="7B3254C8" w14:textId="3C040B3B" w:rsidR="009359CD" w:rsidRPr="00DE02D8" w:rsidRDefault="008F67BF" w:rsidP="002C21F1">
      <w:pPr>
        <w:pStyle w:val="Paragraphedeliste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>Tète</w:t>
      </w:r>
      <w:r w:rsidR="009359CD" w:rsidRPr="00DE02D8">
        <w:rPr>
          <w:rFonts w:ascii="Aptos" w:hAnsi="Aptos"/>
          <w:sz w:val="24"/>
          <w:szCs w:val="24"/>
        </w:rPr>
        <w:t xml:space="preserve"> de serrure </w:t>
      </w:r>
      <w:r w:rsidRPr="00DE02D8">
        <w:rPr>
          <w:rFonts w:ascii="Aptos" w:hAnsi="Aptos"/>
          <w:sz w:val="24"/>
          <w:szCs w:val="24"/>
        </w:rPr>
        <w:t>triangle</w:t>
      </w:r>
      <w:r w:rsidR="009359CD" w:rsidRPr="00DE02D8">
        <w:rPr>
          <w:rFonts w:ascii="Aptos" w:hAnsi="Aptos"/>
          <w:sz w:val="24"/>
          <w:szCs w:val="24"/>
        </w:rPr>
        <w:t xml:space="preserve"> de 11 mm pour manutention par les services de secours</w:t>
      </w:r>
    </w:p>
    <w:p w14:paraId="01EA2F58" w14:textId="3C2A0911" w:rsidR="009359CD" w:rsidRPr="00DE02D8" w:rsidRDefault="009359CD" w:rsidP="002C21F1">
      <w:pPr>
        <w:pStyle w:val="Paragraphedeliste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Serrure positionnée </w:t>
      </w:r>
      <w:r w:rsidR="00DE02D8">
        <w:rPr>
          <w:rFonts w:ascii="Aptos" w:hAnsi="Aptos"/>
          <w:sz w:val="24"/>
          <w:szCs w:val="24"/>
        </w:rPr>
        <w:t xml:space="preserve">sur la </w:t>
      </w:r>
      <w:r w:rsidR="006934A8">
        <w:rPr>
          <w:rFonts w:ascii="Aptos" w:hAnsi="Aptos"/>
          <w:sz w:val="24"/>
          <w:szCs w:val="24"/>
        </w:rPr>
        <w:t>tête</w:t>
      </w:r>
      <w:r w:rsidR="00DE02D8">
        <w:rPr>
          <w:rFonts w:ascii="Aptos" w:hAnsi="Aptos"/>
          <w:sz w:val="24"/>
          <w:szCs w:val="24"/>
        </w:rPr>
        <w:t xml:space="preserve"> de borne pour une meilleure accessibilité</w:t>
      </w:r>
    </w:p>
    <w:p w14:paraId="16A0B8DB" w14:textId="5186EB6F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>Le caisson sera raccordé à l’assainissement si le réseau est à proximité</w:t>
      </w:r>
      <w:r w:rsidR="00A607BE" w:rsidRPr="00DE02D8">
        <w:rPr>
          <w:rFonts w:ascii="Aptos" w:hAnsi="Aptos"/>
          <w:sz w:val="24"/>
          <w:szCs w:val="24"/>
        </w:rPr>
        <w:t>, d</w:t>
      </w:r>
      <w:r w:rsidRPr="00DE02D8">
        <w:rPr>
          <w:rFonts w:ascii="Aptos" w:hAnsi="Aptos"/>
          <w:sz w:val="24"/>
          <w:szCs w:val="24"/>
        </w:rPr>
        <w:t>ans</w:t>
      </w:r>
      <w:r w:rsidR="009359CD" w:rsidRPr="00DE02D8">
        <w:rPr>
          <w:rFonts w:ascii="Aptos" w:hAnsi="Aptos"/>
          <w:sz w:val="24"/>
          <w:szCs w:val="24"/>
        </w:rPr>
        <w:t xml:space="preserve"> </w:t>
      </w:r>
      <w:r w:rsidRPr="00DE02D8">
        <w:rPr>
          <w:rFonts w:ascii="Aptos" w:hAnsi="Aptos"/>
          <w:sz w:val="24"/>
          <w:szCs w:val="24"/>
        </w:rPr>
        <w:t xml:space="preserve">le cas contraire, les bornes seront </w:t>
      </w:r>
      <w:r w:rsidR="00A607BE" w:rsidRPr="00DE02D8">
        <w:rPr>
          <w:rFonts w:ascii="Aptos" w:hAnsi="Aptos"/>
          <w:sz w:val="24"/>
          <w:szCs w:val="24"/>
        </w:rPr>
        <w:t xml:space="preserve">raccordées à une couche drainante. </w:t>
      </w:r>
    </w:p>
    <w:p w14:paraId="3AE385ED" w14:textId="77777777" w:rsidR="00DE02D8" w:rsidRDefault="00DE02D8" w:rsidP="00DE02D8">
      <w:pPr>
        <w:jc w:val="both"/>
        <w:rPr>
          <w:rFonts w:ascii="Aptos" w:hAnsi="Aptos"/>
        </w:rPr>
      </w:pPr>
    </w:p>
    <w:p w14:paraId="5255C661" w14:textId="517B1E61" w:rsidR="0043528C" w:rsidRPr="006934A8" w:rsidRDefault="00DE02D8" w:rsidP="006934A8">
      <w:pPr>
        <w:jc w:val="both"/>
        <w:rPr>
          <w:rFonts w:ascii="Aptos" w:hAnsi="Aptos"/>
          <w:b/>
          <w:bCs/>
        </w:rPr>
      </w:pPr>
      <w:r w:rsidRPr="00DE02D8">
        <w:rPr>
          <w:rFonts w:ascii="Aptos" w:hAnsi="Aptos"/>
          <w:b/>
          <w:bCs/>
        </w:rPr>
        <w:t>Fonctionnement </w:t>
      </w:r>
      <w:r>
        <w:rPr>
          <w:rFonts w:ascii="Aptos" w:hAnsi="Aptos"/>
          <w:b/>
          <w:bCs/>
        </w:rPr>
        <w:t xml:space="preserve">au choix </w:t>
      </w:r>
      <w:r w:rsidRPr="00DE02D8">
        <w:rPr>
          <w:rFonts w:ascii="Aptos" w:hAnsi="Aptos"/>
          <w:b/>
          <w:bCs/>
        </w:rPr>
        <w:t xml:space="preserve">: </w:t>
      </w:r>
    </w:p>
    <w:p w14:paraId="23585CC1" w14:textId="64DFEB58" w:rsidR="00DE02D8" w:rsidRPr="00DE02D8" w:rsidRDefault="00DE02D8" w:rsidP="00DE02D8">
      <w:pPr>
        <w:pStyle w:val="Paragraphedeliste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Descente par gravité amortie par vérin, remontée manuelle assistée, conçue pour un roulage répété sur les têtes de bornes en position basse </w:t>
      </w:r>
    </w:p>
    <w:p w14:paraId="1B29E6FF" w14:textId="62ACC5F8" w:rsidR="00A607BE" w:rsidRPr="006934A8" w:rsidRDefault="00DE02D8" w:rsidP="001609D5">
      <w:pPr>
        <w:pStyle w:val="Paragraphedeliste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>Descente de la borne par pression sur le dessus du cylindre, remontée automatique assistée par vérin à gaz</w:t>
      </w:r>
    </w:p>
    <w:sectPr w:rsidR="00A607BE" w:rsidRPr="006934A8" w:rsidSect="00223139">
      <w:headerReference w:type="default" r:id="rId8"/>
      <w:footerReference w:type="default" r:id="rId9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C785" w14:textId="77777777" w:rsidR="008453B3" w:rsidRDefault="008453B3" w:rsidP="00223139">
      <w:r>
        <w:separator/>
      </w:r>
    </w:p>
  </w:endnote>
  <w:endnote w:type="continuationSeparator" w:id="0">
    <w:p w14:paraId="2DE4C1C2" w14:textId="77777777" w:rsidR="008453B3" w:rsidRDefault="008453B3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DA03" w14:textId="77777777" w:rsidR="008453B3" w:rsidRDefault="008453B3" w:rsidP="00223139">
      <w:r>
        <w:separator/>
      </w:r>
    </w:p>
  </w:footnote>
  <w:footnote w:type="continuationSeparator" w:id="0">
    <w:p w14:paraId="0F23C2B6" w14:textId="77777777" w:rsidR="008453B3" w:rsidRDefault="008453B3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0AD" w14:textId="703E3492" w:rsidR="00223139" w:rsidRDefault="006934A8">
    <w:pPr>
      <w:pStyle w:val="En-tt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D73C7F1" wp14:editId="2A681BC3">
          <wp:simplePos x="0" y="0"/>
          <wp:positionH relativeFrom="margin">
            <wp:align>left</wp:align>
          </wp:positionH>
          <wp:positionV relativeFrom="paragraph">
            <wp:posOffset>-556260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A7B08F5"/>
    <w:multiLevelType w:val="hybridMultilevel"/>
    <w:tmpl w:val="A31E2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00BC0"/>
    <w:multiLevelType w:val="hybridMultilevel"/>
    <w:tmpl w:val="D0FA9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80402948">
    <w:abstractNumId w:val="0"/>
  </w:num>
  <w:num w:numId="2" w16cid:durableId="247471272">
    <w:abstractNumId w:val="3"/>
  </w:num>
  <w:num w:numId="3" w16cid:durableId="1587836701">
    <w:abstractNumId w:val="4"/>
  </w:num>
  <w:num w:numId="4" w16cid:durableId="1268122019">
    <w:abstractNumId w:val="2"/>
  </w:num>
  <w:num w:numId="5" w16cid:durableId="38688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94FC3"/>
    <w:rsid w:val="000C645B"/>
    <w:rsid w:val="00113230"/>
    <w:rsid w:val="001609D5"/>
    <w:rsid w:val="00203384"/>
    <w:rsid w:val="00223139"/>
    <w:rsid w:val="002727FD"/>
    <w:rsid w:val="00277D33"/>
    <w:rsid w:val="002C21F1"/>
    <w:rsid w:val="002C5837"/>
    <w:rsid w:val="00324451"/>
    <w:rsid w:val="0034683B"/>
    <w:rsid w:val="003B0E2A"/>
    <w:rsid w:val="003E134E"/>
    <w:rsid w:val="00422320"/>
    <w:rsid w:val="0043528C"/>
    <w:rsid w:val="00460D05"/>
    <w:rsid w:val="004D29B5"/>
    <w:rsid w:val="004F7847"/>
    <w:rsid w:val="00513136"/>
    <w:rsid w:val="0059086A"/>
    <w:rsid w:val="005C7409"/>
    <w:rsid w:val="005D3635"/>
    <w:rsid w:val="005E7EE0"/>
    <w:rsid w:val="00685532"/>
    <w:rsid w:val="006934A8"/>
    <w:rsid w:val="00696D0D"/>
    <w:rsid w:val="006B02DE"/>
    <w:rsid w:val="006B10E9"/>
    <w:rsid w:val="006B7C55"/>
    <w:rsid w:val="006D7691"/>
    <w:rsid w:val="006E6079"/>
    <w:rsid w:val="00790162"/>
    <w:rsid w:val="007C1099"/>
    <w:rsid w:val="007F5CE7"/>
    <w:rsid w:val="00842F89"/>
    <w:rsid w:val="008453B3"/>
    <w:rsid w:val="008B5EAD"/>
    <w:rsid w:val="008F67BF"/>
    <w:rsid w:val="009335AB"/>
    <w:rsid w:val="009359CD"/>
    <w:rsid w:val="00965BC1"/>
    <w:rsid w:val="009D7714"/>
    <w:rsid w:val="009F1101"/>
    <w:rsid w:val="00A03631"/>
    <w:rsid w:val="00A179B4"/>
    <w:rsid w:val="00A45010"/>
    <w:rsid w:val="00A607BE"/>
    <w:rsid w:val="00B84F8A"/>
    <w:rsid w:val="00BA4740"/>
    <w:rsid w:val="00C92865"/>
    <w:rsid w:val="00CA0178"/>
    <w:rsid w:val="00CC2963"/>
    <w:rsid w:val="00D03B32"/>
    <w:rsid w:val="00D732CC"/>
    <w:rsid w:val="00DE02D8"/>
    <w:rsid w:val="00DE0F9E"/>
    <w:rsid w:val="00E05CE3"/>
    <w:rsid w:val="00E15FF9"/>
    <w:rsid w:val="00E31B15"/>
    <w:rsid w:val="00E40ADC"/>
    <w:rsid w:val="00E45135"/>
    <w:rsid w:val="00E53DDA"/>
    <w:rsid w:val="00E66B28"/>
    <w:rsid w:val="00ED75D5"/>
    <w:rsid w:val="00EF552F"/>
    <w:rsid w:val="00F53D54"/>
    <w:rsid w:val="00F60B60"/>
    <w:rsid w:val="00F73F65"/>
    <w:rsid w:val="00FA556B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uiPriority w:val="99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Corpsdetexte">
    <w:name w:val="Body Text"/>
    <w:basedOn w:val="Normal"/>
    <w:link w:val="CorpsdetexteCar"/>
    <w:uiPriority w:val="1"/>
    <w:qFormat/>
    <w:rsid w:val="003E134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3E134E"/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Clémence GUERIN</cp:lastModifiedBy>
  <cp:revision>7</cp:revision>
  <dcterms:created xsi:type="dcterms:W3CDTF">2024-09-11T14:02:00Z</dcterms:created>
  <dcterms:modified xsi:type="dcterms:W3CDTF">2026-02-05T07:10:00Z</dcterms:modified>
</cp:coreProperties>
</file>