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27C4" w14:textId="77777777" w:rsidR="000E0AC1" w:rsidRDefault="000E0AC1" w:rsidP="00A46164">
      <w:pPr>
        <w:pStyle w:val="Corpsdetexte"/>
        <w:rPr>
          <w:rFonts w:ascii="Calibri" w:hAnsi="Calibri" w:cs="Calibri"/>
          <w:sz w:val="20"/>
        </w:rPr>
      </w:pPr>
    </w:p>
    <w:p w14:paraId="516FFA95" w14:textId="77777777" w:rsidR="004960E0" w:rsidRDefault="004960E0" w:rsidP="004960E0">
      <w:pPr>
        <w:jc w:val="center"/>
        <w:rPr>
          <w:rFonts w:ascii="Calibri" w:hAnsi="Calibri" w:cs="Calibri"/>
          <w:b/>
          <w:sz w:val="28"/>
          <w:szCs w:val="28"/>
          <w:u w:val="single"/>
        </w:rPr>
      </w:pPr>
      <w:r w:rsidRPr="00F60B60">
        <w:rPr>
          <w:rFonts w:ascii="Averta Light" w:hAnsi="Averta Light"/>
          <w:b/>
          <w:sz w:val="28"/>
          <w:szCs w:val="28"/>
          <w:u w:val="single"/>
        </w:rPr>
        <w:t>Descriptif Bornes Escamotables AMCO</w:t>
      </w:r>
      <w:r w:rsidRPr="00F60B60">
        <w:rPr>
          <w:rFonts w:ascii="Calibri" w:hAnsi="Calibri" w:cs="Calibri"/>
          <w:b/>
          <w:sz w:val="28"/>
          <w:szCs w:val="28"/>
          <w:u w:val="single"/>
        </w:rPr>
        <w:t> </w:t>
      </w:r>
    </w:p>
    <w:p w14:paraId="646E46D1" w14:textId="3591A80D" w:rsidR="004960E0" w:rsidRPr="00F60B60" w:rsidRDefault="003142D0" w:rsidP="004960E0">
      <w:pPr>
        <w:jc w:val="center"/>
        <w:rPr>
          <w:rFonts w:ascii="Averta Light" w:hAnsi="Averta Light"/>
          <w:b/>
          <w:sz w:val="28"/>
          <w:szCs w:val="28"/>
          <w:u w:val="single"/>
        </w:rPr>
      </w:pPr>
      <w:r>
        <w:rPr>
          <w:rFonts w:ascii="Calibri" w:hAnsi="Calibri" w:cs="Calibri"/>
          <w:b/>
          <w:sz w:val="28"/>
          <w:szCs w:val="28"/>
          <w:u w:val="single"/>
        </w:rPr>
        <w:t>S</w:t>
      </w:r>
      <w:r w:rsidR="004960E0">
        <w:rPr>
          <w:rFonts w:ascii="Calibri" w:hAnsi="Calibri" w:cs="Calibri"/>
          <w:b/>
          <w:sz w:val="28"/>
          <w:szCs w:val="28"/>
          <w:u w:val="single"/>
        </w:rPr>
        <w:t>A25-</w:t>
      </w:r>
      <w:r w:rsidR="00203133">
        <w:rPr>
          <w:rFonts w:ascii="Calibri" w:hAnsi="Calibri" w:cs="Calibri"/>
          <w:b/>
          <w:sz w:val="28"/>
          <w:szCs w:val="28"/>
          <w:u w:val="single"/>
        </w:rPr>
        <w:t>60-C80</w:t>
      </w:r>
    </w:p>
    <w:p w14:paraId="23098B5B" w14:textId="77777777" w:rsidR="000E0AC1" w:rsidRDefault="000E0AC1" w:rsidP="00A46164">
      <w:pPr>
        <w:pStyle w:val="Corpsdetexte"/>
        <w:rPr>
          <w:rFonts w:ascii="Calibri" w:hAnsi="Calibri" w:cs="Calibri"/>
          <w:sz w:val="20"/>
        </w:rPr>
      </w:pPr>
    </w:p>
    <w:p w14:paraId="769A7838" w14:textId="77777777" w:rsidR="004960E0" w:rsidRDefault="004960E0" w:rsidP="00A46164">
      <w:pPr>
        <w:pStyle w:val="Corpsdetexte"/>
        <w:rPr>
          <w:rFonts w:ascii="Calibri" w:hAnsi="Calibri" w:cs="Calibri"/>
          <w:sz w:val="20"/>
        </w:rPr>
      </w:pPr>
    </w:p>
    <w:p w14:paraId="7CC0C990" w14:textId="77777777" w:rsidR="004960E0" w:rsidRDefault="004960E0" w:rsidP="004960E0">
      <w:r w:rsidRPr="004E6C4F">
        <w:rPr>
          <w:b/>
          <w:bCs/>
          <w:u w:val="single"/>
        </w:rPr>
        <w:t>APS :</w:t>
      </w:r>
      <w:r w:rsidRPr="004E6C4F">
        <w:t xml:space="preserve"> </w:t>
      </w:r>
    </w:p>
    <w:p w14:paraId="5AF372CF" w14:textId="545BFBFD" w:rsidR="004960E0" w:rsidRPr="004E6C4F" w:rsidRDefault="004960E0" w:rsidP="004960E0">
      <w:r w:rsidRPr="004E6C4F">
        <w:t xml:space="preserve">Borne escamotable </w:t>
      </w:r>
      <w:r w:rsidR="008F0EF9">
        <w:t xml:space="preserve">semi-automatique </w:t>
      </w:r>
      <w:r w:rsidR="00AB069F">
        <w:t>anti-véhicule bélier</w:t>
      </w:r>
      <w:r>
        <w:t xml:space="preserve"> </w:t>
      </w:r>
      <w:r w:rsidR="00940E8E">
        <w:t xml:space="preserve">avec résistance supérieure à 1000 </w:t>
      </w:r>
      <w:proofErr w:type="spellStart"/>
      <w:r w:rsidR="00940E8E">
        <w:t>Kj</w:t>
      </w:r>
      <w:proofErr w:type="spellEnd"/>
    </w:p>
    <w:p w14:paraId="48884F2F" w14:textId="77777777" w:rsidR="004960E0" w:rsidRPr="004E6C4F" w:rsidRDefault="004960E0" w:rsidP="004960E0"/>
    <w:p w14:paraId="718782E2" w14:textId="77777777" w:rsidR="004960E0" w:rsidRDefault="004960E0" w:rsidP="004960E0">
      <w:r w:rsidRPr="004E6C4F">
        <w:rPr>
          <w:b/>
          <w:bCs/>
          <w:u w:val="single"/>
        </w:rPr>
        <w:t>APD :</w:t>
      </w:r>
      <w:r w:rsidRPr="004E6C4F">
        <w:t xml:space="preserve"> </w:t>
      </w:r>
    </w:p>
    <w:p w14:paraId="59577F6B" w14:textId="53FD9E99" w:rsidR="004960E0" w:rsidRDefault="00B1717D" w:rsidP="003142D0">
      <w:bookmarkStart w:id="0" w:name="_Hlk175834490"/>
      <w:r w:rsidRPr="004E6C4F">
        <w:t xml:space="preserve">Borne escamotable </w:t>
      </w:r>
      <w:r w:rsidR="003142D0">
        <w:t>mécanique</w:t>
      </w:r>
      <w:r>
        <w:t xml:space="preserve"> anti-véhicule bélier</w:t>
      </w:r>
      <w:r w:rsidR="0078179D">
        <w:t xml:space="preserve"> </w:t>
      </w:r>
      <w:r w:rsidR="003142D0">
        <w:t>S</w:t>
      </w:r>
      <w:r w:rsidR="000A5285">
        <w:t>A25-60-C80</w:t>
      </w:r>
      <w:r w:rsidR="00C005D5">
        <w:t xml:space="preserve"> de</w:t>
      </w:r>
      <w:r w:rsidR="00EE0958">
        <w:t xml:space="preserve"> chez AMCO de dimension</w:t>
      </w:r>
      <w:r>
        <w:t xml:space="preserve"> Ø 250</w:t>
      </w:r>
      <w:r w:rsidR="00807FA9">
        <w:t>mm</w:t>
      </w:r>
      <w:r>
        <w:t xml:space="preserve"> </w:t>
      </w:r>
      <w:proofErr w:type="spellStart"/>
      <w:r>
        <w:t>Ht</w:t>
      </w:r>
      <w:proofErr w:type="spellEnd"/>
      <w:r>
        <w:t xml:space="preserve"> 60</w:t>
      </w:r>
      <w:r w:rsidR="00807FA9">
        <w:t>0 mm</w:t>
      </w:r>
      <w:bookmarkStart w:id="1" w:name="_Hlk175833610"/>
      <w:r w:rsidR="003142D0" w:rsidRPr="003142D0">
        <w:t xml:space="preserve"> </w:t>
      </w:r>
      <w:r w:rsidR="003142D0">
        <w:t xml:space="preserve">La fournisseur devra être en mesure de démontrer sa capacité à stopper </w:t>
      </w:r>
      <w:bookmarkEnd w:id="1"/>
      <w:r w:rsidR="003142D0">
        <w:t>poids lourd de 7t5 lancé à 64 Km/h.</w:t>
      </w:r>
      <w:r w:rsidR="000A5285">
        <w:t xml:space="preserve"> </w:t>
      </w:r>
      <w:bookmarkEnd w:id="0"/>
    </w:p>
    <w:p w14:paraId="5A6D02E3" w14:textId="3BC2738E" w:rsidR="003142D0" w:rsidRDefault="003142D0" w:rsidP="003142D0">
      <w:r>
        <w:t>Fonctionnement par déverrouillage d’une serrure puis descente de la borne par pression, remontée automatique de la borne après déverrouillage de la serrure.</w:t>
      </w:r>
    </w:p>
    <w:p w14:paraId="4DE2BBF1" w14:textId="789A9A35" w:rsidR="003142D0" w:rsidRDefault="003142D0" w:rsidP="003142D0">
      <w:r>
        <w:t>La serrure sera spécifique, l’empreinte ne sera pas visible de l’extérieur afin d’éviter la manœuvre par des outils extérieur</w:t>
      </w:r>
    </w:p>
    <w:p w14:paraId="365DD1E2" w14:textId="77777777" w:rsidR="00371F17" w:rsidRDefault="00371F17" w:rsidP="004960E0"/>
    <w:p w14:paraId="439442E9" w14:textId="77777777" w:rsidR="00A74047" w:rsidRDefault="00A74047" w:rsidP="004960E0">
      <w:pPr>
        <w:rPr>
          <w:b/>
          <w:bCs/>
          <w:u w:val="single"/>
        </w:rPr>
      </w:pPr>
    </w:p>
    <w:p w14:paraId="56E9B33E" w14:textId="7B52455A" w:rsidR="00A74047" w:rsidRDefault="00E90575" w:rsidP="004960E0">
      <w:pPr>
        <w:rPr>
          <w:b/>
          <w:bCs/>
          <w:u w:val="single"/>
        </w:rPr>
      </w:pPr>
      <w:r>
        <w:rPr>
          <w:b/>
          <w:bCs/>
          <w:u w:val="single"/>
        </w:rPr>
        <w:t>DCE en seconde page</w:t>
      </w:r>
    </w:p>
    <w:p w14:paraId="0E228BF8" w14:textId="77777777" w:rsidR="00A74047" w:rsidRDefault="00A74047" w:rsidP="004960E0">
      <w:pPr>
        <w:rPr>
          <w:b/>
          <w:bCs/>
          <w:u w:val="single"/>
        </w:rPr>
      </w:pPr>
    </w:p>
    <w:p w14:paraId="34F3DA5F" w14:textId="77777777" w:rsidR="00A74047" w:rsidRDefault="00A74047" w:rsidP="004960E0">
      <w:pPr>
        <w:rPr>
          <w:b/>
          <w:bCs/>
          <w:u w:val="single"/>
        </w:rPr>
      </w:pPr>
    </w:p>
    <w:p w14:paraId="397B236E" w14:textId="77777777" w:rsidR="00A74047" w:rsidRDefault="00A74047" w:rsidP="004960E0">
      <w:pPr>
        <w:rPr>
          <w:b/>
          <w:bCs/>
          <w:u w:val="single"/>
        </w:rPr>
      </w:pPr>
    </w:p>
    <w:p w14:paraId="760850E0" w14:textId="77777777" w:rsidR="00A74047" w:rsidRDefault="00A74047" w:rsidP="004960E0">
      <w:pPr>
        <w:rPr>
          <w:b/>
          <w:bCs/>
          <w:u w:val="single"/>
        </w:rPr>
      </w:pPr>
    </w:p>
    <w:p w14:paraId="639DA2EC" w14:textId="77777777" w:rsidR="00A74047" w:rsidRDefault="00A74047" w:rsidP="004960E0">
      <w:pPr>
        <w:rPr>
          <w:b/>
          <w:bCs/>
          <w:u w:val="single"/>
        </w:rPr>
      </w:pPr>
    </w:p>
    <w:p w14:paraId="1CB87D57" w14:textId="77777777" w:rsidR="00A74047" w:rsidRDefault="00A74047" w:rsidP="004960E0">
      <w:pPr>
        <w:rPr>
          <w:b/>
          <w:bCs/>
          <w:u w:val="single"/>
        </w:rPr>
      </w:pPr>
    </w:p>
    <w:p w14:paraId="11E6185A" w14:textId="77777777" w:rsidR="00A74047" w:rsidRDefault="00A74047" w:rsidP="004960E0">
      <w:pPr>
        <w:rPr>
          <w:b/>
          <w:bCs/>
          <w:u w:val="single"/>
        </w:rPr>
      </w:pPr>
    </w:p>
    <w:p w14:paraId="5D548677" w14:textId="77777777" w:rsidR="00B1717D" w:rsidRDefault="00B1717D" w:rsidP="004960E0">
      <w:pPr>
        <w:rPr>
          <w:b/>
          <w:bCs/>
          <w:u w:val="single"/>
        </w:rPr>
      </w:pPr>
    </w:p>
    <w:p w14:paraId="2B73D908" w14:textId="77777777" w:rsidR="00A74047" w:rsidRDefault="00A74047" w:rsidP="004960E0">
      <w:pPr>
        <w:rPr>
          <w:b/>
          <w:bCs/>
          <w:u w:val="single"/>
        </w:rPr>
      </w:pPr>
    </w:p>
    <w:p w14:paraId="0C1A48E8" w14:textId="77777777" w:rsidR="00A74047" w:rsidRDefault="00A74047" w:rsidP="004960E0">
      <w:pPr>
        <w:rPr>
          <w:b/>
          <w:bCs/>
          <w:u w:val="single"/>
        </w:rPr>
      </w:pPr>
    </w:p>
    <w:p w14:paraId="26165013" w14:textId="77777777" w:rsidR="00A74047" w:rsidRDefault="00A74047" w:rsidP="004960E0">
      <w:pPr>
        <w:rPr>
          <w:b/>
          <w:bCs/>
          <w:u w:val="single"/>
        </w:rPr>
      </w:pPr>
    </w:p>
    <w:p w14:paraId="516B4C66" w14:textId="77777777" w:rsidR="00A74047" w:rsidRDefault="00A74047" w:rsidP="004960E0">
      <w:pPr>
        <w:rPr>
          <w:b/>
          <w:bCs/>
          <w:u w:val="single"/>
        </w:rPr>
      </w:pPr>
    </w:p>
    <w:p w14:paraId="799D4B0F" w14:textId="77777777" w:rsidR="00A74047" w:rsidRDefault="00A74047" w:rsidP="004960E0">
      <w:pPr>
        <w:rPr>
          <w:b/>
          <w:bCs/>
          <w:u w:val="single"/>
        </w:rPr>
      </w:pPr>
    </w:p>
    <w:p w14:paraId="43D78AA0" w14:textId="77777777" w:rsidR="00A74047" w:rsidRDefault="00A74047" w:rsidP="004960E0">
      <w:pPr>
        <w:rPr>
          <w:b/>
          <w:bCs/>
          <w:u w:val="single"/>
        </w:rPr>
      </w:pPr>
    </w:p>
    <w:p w14:paraId="48EB0D5F" w14:textId="77777777" w:rsidR="003142D0" w:rsidRDefault="003142D0" w:rsidP="004960E0">
      <w:pPr>
        <w:rPr>
          <w:b/>
          <w:bCs/>
          <w:u w:val="single"/>
        </w:rPr>
      </w:pPr>
    </w:p>
    <w:p w14:paraId="750DE4DB" w14:textId="77777777" w:rsidR="003142D0" w:rsidRDefault="003142D0" w:rsidP="004960E0">
      <w:pPr>
        <w:rPr>
          <w:b/>
          <w:bCs/>
          <w:u w:val="single"/>
        </w:rPr>
      </w:pPr>
    </w:p>
    <w:p w14:paraId="099B0164" w14:textId="77777777" w:rsidR="00A74047" w:rsidRDefault="00A74047" w:rsidP="004960E0">
      <w:pPr>
        <w:rPr>
          <w:b/>
          <w:bCs/>
          <w:u w:val="single"/>
        </w:rPr>
      </w:pPr>
    </w:p>
    <w:p w14:paraId="480A0A81" w14:textId="77777777" w:rsidR="00A74047" w:rsidRDefault="00A74047" w:rsidP="004960E0">
      <w:pPr>
        <w:rPr>
          <w:b/>
          <w:bCs/>
          <w:u w:val="single"/>
        </w:rPr>
      </w:pPr>
    </w:p>
    <w:p w14:paraId="2A651CCF" w14:textId="77777777" w:rsidR="00A74047" w:rsidRDefault="00A74047" w:rsidP="004960E0">
      <w:pPr>
        <w:rPr>
          <w:b/>
          <w:bCs/>
          <w:u w:val="single"/>
        </w:rPr>
      </w:pPr>
    </w:p>
    <w:p w14:paraId="4E3EA64A" w14:textId="77777777" w:rsidR="00A74047" w:rsidRDefault="00A74047" w:rsidP="004960E0">
      <w:pPr>
        <w:rPr>
          <w:b/>
          <w:bCs/>
          <w:u w:val="single"/>
        </w:rPr>
      </w:pPr>
    </w:p>
    <w:p w14:paraId="0BA90054" w14:textId="77777777" w:rsidR="00A74047" w:rsidRDefault="00A74047" w:rsidP="004960E0">
      <w:pPr>
        <w:rPr>
          <w:b/>
          <w:bCs/>
          <w:u w:val="single"/>
        </w:rPr>
      </w:pPr>
    </w:p>
    <w:p w14:paraId="2248172B" w14:textId="77777777" w:rsidR="00A74047" w:rsidRDefault="00A74047" w:rsidP="004960E0">
      <w:pPr>
        <w:rPr>
          <w:b/>
          <w:bCs/>
          <w:u w:val="single"/>
        </w:rPr>
      </w:pPr>
    </w:p>
    <w:p w14:paraId="42483382" w14:textId="42ADA1F7" w:rsidR="004960E0" w:rsidRDefault="004960E0" w:rsidP="004960E0">
      <w:pPr>
        <w:rPr>
          <w:b/>
          <w:bCs/>
          <w:u w:val="single"/>
        </w:rPr>
      </w:pPr>
      <w:r>
        <w:rPr>
          <w:b/>
          <w:bCs/>
          <w:u w:val="single"/>
        </w:rPr>
        <w:t>DCE</w:t>
      </w:r>
      <w:r w:rsidRPr="004E6C4F">
        <w:rPr>
          <w:b/>
          <w:bCs/>
          <w:u w:val="single"/>
        </w:rPr>
        <w:t> :</w:t>
      </w:r>
    </w:p>
    <w:p w14:paraId="7E493242" w14:textId="77777777" w:rsidR="00BA6584" w:rsidRDefault="00BA6584" w:rsidP="004960E0">
      <w:pPr>
        <w:rPr>
          <w:b/>
          <w:bCs/>
          <w:u w:val="single"/>
        </w:rPr>
      </w:pPr>
    </w:p>
    <w:p w14:paraId="5493CF6E" w14:textId="77777777" w:rsidR="00BA6584" w:rsidRDefault="00BA6584" w:rsidP="004960E0">
      <w:pPr>
        <w:rPr>
          <w:b/>
          <w:bCs/>
          <w:u w:val="single"/>
        </w:rPr>
      </w:pPr>
    </w:p>
    <w:p w14:paraId="48E48B8C" w14:textId="77777777" w:rsidR="00BA6584" w:rsidRDefault="00BA6584" w:rsidP="004960E0">
      <w:pPr>
        <w:rPr>
          <w:b/>
          <w:bCs/>
          <w:u w:val="single"/>
        </w:rPr>
      </w:pPr>
    </w:p>
    <w:p w14:paraId="6D8018BB" w14:textId="77777777" w:rsidR="00BA6584" w:rsidRDefault="00BA6584" w:rsidP="00BA6584">
      <w:pPr>
        <w:jc w:val="center"/>
        <w:rPr>
          <w:rFonts w:ascii="Calibri" w:hAnsi="Calibri" w:cs="Calibri"/>
          <w:b/>
          <w:sz w:val="28"/>
          <w:szCs w:val="28"/>
          <w:u w:val="single"/>
        </w:rPr>
      </w:pPr>
      <w:r w:rsidRPr="00F60B60">
        <w:rPr>
          <w:rFonts w:ascii="Averta Light" w:hAnsi="Averta Light"/>
          <w:b/>
          <w:sz w:val="28"/>
          <w:szCs w:val="28"/>
          <w:u w:val="single"/>
        </w:rPr>
        <w:lastRenderedPageBreak/>
        <w:t>Descriptif Bornes Escamotables AMCO</w:t>
      </w:r>
      <w:r w:rsidRPr="00F60B60">
        <w:rPr>
          <w:rFonts w:ascii="Calibri" w:hAnsi="Calibri" w:cs="Calibri"/>
          <w:b/>
          <w:sz w:val="28"/>
          <w:szCs w:val="28"/>
          <w:u w:val="single"/>
        </w:rPr>
        <w:t> </w:t>
      </w:r>
    </w:p>
    <w:p w14:paraId="6641BB49" w14:textId="77777777" w:rsidR="00BA6584" w:rsidRPr="00F60B60" w:rsidRDefault="00BA6584" w:rsidP="00BA6584">
      <w:pPr>
        <w:jc w:val="center"/>
        <w:rPr>
          <w:rFonts w:ascii="Averta Light" w:hAnsi="Averta Light"/>
          <w:b/>
          <w:sz w:val="28"/>
          <w:szCs w:val="28"/>
          <w:u w:val="single"/>
        </w:rPr>
      </w:pPr>
      <w:r>
        <w:rPr>
          <w:rFonts w:ascii="Calibri" w:hAnsi="Calibri" w:cs="Calibri"/>
          <w:b/>
          <w:sz w:val="28"/>
          <w:szCs w:val="28"/>
          <w:u w:val="single"/>
        </w:rPr>
        <w:t>SA25-60-C80</w:t>
      </w:r>
    </w:p>
    <w:p w14:paraId="29E809F2" w14:textId="7465FA97" w:rsidR="00BA6584" w:rsidRDefault="00BA6584" w:rsidP="00BA6584">
      <w:pPr>
        <w:jc w:val="center"/>
        <w:rPr>
          <w:b/>
          <w:bCs/>
          <w:u w:val="single"/>
        </w:rPr>
      </w:pPr>
      <w:r>
        <w:rPr>
          <w:noProof/>
        </w:rPr>
        <w:drawing>
          <wp:inline distT="0" distB="0" distL="0" distR="0" wp14:anchorId="7DCCCC78" wp14:editId="2A4CB165">
            <wp:extent cx="5021580" cy="2504148"/>
            <wp:effectExtent l="0" t="0" r="0" b="0"/>
            <wp:docPr id="1823529091" name="Image 1" descr="Une image contenant cylindre, roug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529091" name="Image 1" descr="Une image contenant cylindre, rouge&#10;&#10;Le contenu généré par l’IA peut êtr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703" b="6643"/>
                    <a:stretch>
                      <a:fillRect/>
                    </a:stretch>
                  </pic:blipFill>
                  <pic:spPr bwMode="auto">
                    <a:xfrm>
                      <a:off x="0" y="0"/>
                      <a:ext cx="5031273" cy="2508982"/>
                    </a:xfrm>
                    <a:prstGeom prst="rect">
                      <a:avLst/>
                    </a:prstGeom>
                    <a:noFill/>
                    <a:ln>
                      <a:noFill/>
                    </a:ln>
                    <a:extLst>
                      <a:ext uri="{53640926-AAD7-44D8-BBD7-CCE9431645EC}">
                        <a14:shadowObscured xmlns:a14="http://schemas.microsoft.com/office/drawing/2010/main"/>
                      </a:ext>
                    </a:extLst>
                  </pic:spPr>
                </pic:pic>
              </a:graphicData>
            </a:graphic>
          </wp:inline>
        </w:drawing>
      </w:r>
    </w:p>
    <w:p w14:paraId="40295FF9" w14:textId="77777777" w:rsidR="003142D0" w:rsidRDefault="003142D0" w:rsidP="003142D0">
      <w:r>
        <w:t xml:space="preserve">Les bornes seront des bornes escamotables mécaniques de sécurité de type SA25-60C80 des établissements LBA-AMCO– RAL au choix du maître d’ouvrage, constituée d’une borne en acier haute résistance, </w:t>
      </w:r>
      <w:r>
        <w:rPr>
          <w:rFonts w:ascii="Sylfaen" w:hAnsi="Sylfaen"/>
        </w:rPr>
        <w:t>Ø</w:t>
      </w:r>
      <w:r>
        <w:t xml:space="preserve"> 25 cm Hauteur 60 cm (conforme à la norme NFP  98-310 et au décret d’accessibilité de la voirie et des espaces publics du 18/09/2012).</w:t>
      </w:r>
    </w:p>
    <w:p w14:paraId="3BACCD4C" w14:textId="3587AC69" w:rsidR="00BB5E24" w:rsidRPr="00BB5E24" w:rsidRDefault="00D32F63" w:rsidP="00BB5E24">
      <w:r w:rsidRPr="004960E0">
        <w:rPr>
          <w:rFonts w:ascii="Aptos" w:hAnsi="Aptos"/>
        </w:rPr>
        <w:t xml:space="preserve">Borne </w:t>
      </w:r>
      <w:r w:rsidRPr="00BB5E24">
        <w:t xml:space="preserve">offrant </w:t>
      </w:r>
      <w:r w:rsidR="00BB5E24" w:rsidRPr="00BB5E24">
        <w:t xml:space="preserve">une résistance minimum de </w:t>
      </w:r>
      <w:r w:rsidR="00BB5E24">
        <w:t>750 000</w:t>
      </w:r>
      <w:r w:rsidR="00BB5E24" w:rsidRPr="00BB5E24">
        <w:t xml:space="preserve"> Joules sans déformation, cette résistance devra être démontrée par un crash test réalisé avec un fourgon de 1T750 lancée à 80 Km/h complété d’un crash test numérique prouvant sa capacité à stopper un Poids lourd de 7t5 à 64 km/h soit 1</w:t>
      </w:r>
      <w:r w:rsidR="00BB5E24" w:rsidRPr="00BB5E24">
        <w:rPr>
          <w:rFonts w:cs="Calibri"/>
        </w:rPr>
        <w:t> </w:t>
      </w:r>
      <w:r w:rsidR="00BB5E24" w:rsidRPr="00BB5E24">
        <w:t>164</w:t>
      </w:r>
      <w:r w:rsidR="00BB5E24" w:rsidRPr="00BB5E24">
        <w:rPr>
          <w:rFonts w:cs="Calibri"/>
        </w:rPr>
        <w:t> </w:t>
      </w:r>
      <w:r w:rsidR="00BB5E24" w:rsidRPr="00BB5E24">
        <w:t>000 Joules</w:t>
      </w:r>
    </w:p>
    <w:p w14:paraId="6FBDDD71" w14:textId="24573D41" w:rsidR="00D32F63" w:rsidRDefault="00BB5E24" w:rsidP="00D32F63">
      <w:pPr>
        <w:rPr>
          <w:rFonts w:ascii="Aptos" w:hAnsi="Aptos"/>
        </w:rPr>
      </w:pPr>
      <w:r w:rsidRPr="004960E0">
        <w:rPr>
          <w:rFonts w:ascii="Aptos" w:hAnsi="Aptos"/>
        </w:rPr>
        <w:t>Cette</w:t>
      </w:r>
      <w:r w:rsidR="00D32F63" w:rsidRPr="004960E0">
        <w:rPr>
          <w:rFonts w:ascii="Aptos" w:hAnsi="Aptos"/>
        </w:rPr>
        <w:t xml:space="preserve"> résistance devra être démontrée par un certificat de résistance émanant d’un organisme agréée Cofrac</w:t>
      </w:r>
      <w:r>
        <w:rPr>
          <w:rFonts w:ascii="Aptos" w:hAnsi="Aptos"/>
        </w:rPr>
        <w:t>.</w:t>
      </w:r>
    </w:p>
    <w:p w14:paraId="3C9EBDD8" w14:textId="1AB693C6" w:rsidR="00BB5E24" w:rsidRPr="004960E0" w:rsidRDefault="00BB5E24" w:rsidP="00D32F63">
      <w:pPr>
        <w:rPr>
          <w:rFonts w:ascii="Aptos" w:hAnsi="Aptos"/>
        </w:rPr>
      </w:pPr>
      <w:r>
        <w:rPr>
          <w:rFonts w:ascii="Aptos" w:hAnsi="Aptos"/>
        </w:rPr>
        <w:t xml:space="preserve">La borne sera </w:t>
      </w:r>
      <w:r w:rsidR="00203133">
        <w:rPr>
          <w:rFonts w:ascii="Aptos" w:hAnsi="Aptos"/>
        </w:rPr>
        <w:t>scellée</w:t>
      </w:r>
      <w:r>
        <w:rPr>
          <w:rFonts w:ascii="Aptos" w:hAnsi="Aptos"/>
        </w:rPr>
        <w:t xml:space="preserve"> directement dans le béton, l</w:t>
      </w:r>
      <w:r w:rsidR="00203133">
        <w:rPr>
          <w:rFonts w:ascii="Aptos" w:hAnsi="Aptos"/>
        </w:rPr>
        <w:t>a fourniture de la cage acier permettant de garantir la conformité du scellement sera fournie par le fabricant</w:t>
      </w:r>
    </w:p>
    <w:p w14:paraId="46509ABB" w14:textId="77777777" w:rsidR="004960E0" w:rsidRPr="004960E0" w:rsidRDefault="004960E0" w:rsidP="004960E0">
      <w:pPr>
        <w:rPr>
          <w:rFonts w:ascii="Aptos" w:hAnsi="Aptos"/>
        </w:rPr>
      </w:pPr>
    </w:p>
    <w:p w14:paraId="4C82B084" w14:textId="77777777" w:rsidR="003142D0" w:rsidRPr="00531DFF" w:rsidRDefault="003142D0" w:rsidP="003142D0">
      <w:pPr>
        <w:jc w:val="both"/>
        <w:rPr>
          <w:b/>
          <w:u w:val="single"/>
        </w:rPr>
      </w:pPr>
      <w:r w:rsidRPr="00531DFF">
        <w:rPr>
          <w:b/>
          <w:u w:val="single"/>
        </w:rPr>
        <w:t xml:space="preserve">Chaque BORNE sera composée :       </w:t>
      </w:r>
    </w:p>
    <w:p w14:paraId="4CBA99BC" w14:textId="77777777" w:rsidR="003142D0" w:rsidRDefault="003142D0" w:rsidP="003142D0"/>
    <w:p w14:paraId="2DA89CB6" w14:textId="77777777" w:rsidR="003142D0" w:rsidRDefault="003142D0" w:rsidP="003142D0">
      <w:pPr>
        <w:numPr>
          <w:ilvl w:val="0"/>
          <w:numId w:val="3"/>
        </w:numPr>
        <w:spacing w:line="276" w:lineRule="auto"/>
      </w:pPr>
      <w:r>
        <w:t>D’un cylindre renforcé en acier haute résistance, traité anticorrosion par grenaillage, métallisation au Zinc 60µ et poudre époxy 60</w:t>
      </w:r>
      <w:r w:rsidRPr="006F1815">
        <w:t>µ</w:t>
      </w:r>
      <w:r>
        <w:t>.</w:t>
      </w:r>
    </w:p>
    <w:p w14:paraId="3890BCAC" w14:textId="77777777" w:rsidR="003142D0" w:rsidRDefault="003142D0" w:rsidP="003142D0">
      <w:pPr>
        <w:numPr>
          <w:ilvl w:val="0"/>
          <w:numId w:val="3"/>
        </w:numPr>
        <w:spacing w:line="276" w:lineRule="auto"/>
      </w:pPr>
      <w:r>
        <w:t>Disque de finition en Inox ép. 20mm sur le dessus de la borne</w:t>
      </w:r>
    </w:p>
    <w:p w14:paraId="23A2E20F" w14:textId="77777777" w:rsidR="003142D0" w:rsidRPr="002C3768" w:rsidRDefault="003142D0" w:rsidP="003142D0">
      <w:pPr>
        <w:pStyle w:val="Paragraphedeliste"/>
        <w:numPr>
          <w:ilvl w:val="0"/>
          <w:numId w:val="3"/>
        </w:numPr>
        <w:suppressAutoHyphens/>
        <w:contextualSpacing w:val="0"/>
        <w:jc w:val="both"/>
        <w:rPr>
          <w:rFonts w:ascii="Averta Light" w:hAnsi="Averta Light"/>
        </w:rPr>
      </w:pPr>
      <w:r w:rsidRPr="00AE1B4F">
        <w:rPr>
          <w:rFonts w:ascii="Averta Light" w:hAnsi="Averta Light"/>
        </w:rPr>
        <w:t xml:space="preserve">D’un châssis haute résistance </w:t>
      </w:r>
      <w:r>
        <w:rPr>
          <w:rFonts w:ascii="Averta Light" w:hAnsi="Averta Light"/>
        </w:rPr>
        <w:t>en acier traité par galvanisation à chaud</w:t>
      </w:r>
      <w:r>
        <w:t xml:space="preserve"> </w:t>
      </w:r>
    </w:p>
    <w:p w14:paraId="3AC72F8B" w14:textId="77777777" w:rsidR="003142D0" w:rsidRDefault="003142D0" w:rsidP="003142D0">
      <w:pPr>
        <w:numPr>
          <w:ilvl w:val="0"/>
          <w:numId w:val="3"/>
        </w:numPr>
        <w:spacing w:line="276" w:lineRule="auto"/>
      </w:pPr>
      <w:r>
        <w:t>D’un couvercle renforcé d’épaisseur 20mm recouvert d’un sur couvercle Inox fixé au châssis par 8 crosses M16 de 400mm</w:t>
      </w:r>
    </w:p>
    <w:p w14:paraId="0677B606" w14:textId="77777777" w:rsidR="003142D0" w:rsidRDefault="003142D0" w:rsidP="003142D0">
      <w:pPr>
        <w:numPr>
          <w:ilvl w:val="0"/>
          <w:numId w:val="3"/>
        </w:numPr>
        <w:spacing w:line="276" w:lineRule="auto"/>
      </w:pPr>
      <w:r>
        <w:t>Sur couvercle en Inox équipé d’un joint brosse interchangeable</w:t>
      </w:r>
    </w:p>
    <w:p w14:paraId="398EC571" w14:textId="77777777" w:rsidR="003142D0" w:rsidRDefault="003142D0" w:rsidP="003142D0">
      <w:pPr>
        <w:numPr>
          <w:ilvl w:val="0"/>
          <w:numId w:val="3"/>
        </w:numPr>
        <w:spacing w:line="276" w:lineRule="auto"/>
      </w:pPr>
      <w:r>
        <w:t>De 2 guides en acier de section 40x40mm réalisés en étiré</w:t>
      </w:r>
    </w:p>
    <w:p w14:paraId="353961E8" w14:textId="77777777" w:rsidR="003142D0" w:rsidRDefault="003142D0" w:rsidP="003142D0">
      <w:pPr>
        <w:numPr>
          <w:ilvl w:val="0"/>
          <w:numId w:val="3"/>
        </w:numPr>
        <w:spacing w:line="276" w:lineRule="auto"/>
      </w:pPr>
      <w:r>
        <w:t>D’un guidage par galet et coulisseaux en PEHD</w:t>
      </w:r>
    </w:p>
    <w:p w14:paraId="0BF205EA" w14:textId="77777777" w:rsidR="00BA6584" w:rsidRDefault="00BA6584" w:rsidP="00BA6584">
      <w:pPr>
        <w:spacing w:line="276" w:lineRule="auto"/>
      </w:pPr>
    </w:p>
    <w:p w14:paraId="5D4B3C14" w14:textId="77777777" w:rsidR="00BA6584" w:rsidRDefault="00BA6584" w:rsidP="00BA6584">
      <w:pPr>
        <w:spacing w:line="276" w:lineRule="auto"/>
      </w:pPr>
    </w:p>
    <w:p w14:paraId="1E63A9DC" w14:textId="60B2E368" w:rsidR="00BA6584" w:rsidRDefault="003142D0" w:rsidP="00BA6584">
      <w:pPr>
        <w:numPr>
          <w:ilvl w:val="0"/>
          <w:numId w:val="3"/>
        </w:numPr>
        <w:spacing w:line="276" w:lineRule="auto"/>
      </w:pPr>
      <w:r>
        <w:lastRenderedPageBreak/>
        <w:t>D’une serrure à étage intégrée dans le cylindre et accessible uniquement avec le clé dédiée, serrure invisible de l’extérieur.</w:t>
      </w:r>
    </w:p>
    <w:p w14:paraId="13C3B732" w14:textId="77777777" w:rsidR="003142D0" w:rsidRDefault="003142D0" w:rsidP="003142D0">
      <w:pPr>
        <w:numPr>
          <w:ilvl w:val="0"/>
          <w:numId w:val="3"/>
        </w:numPr>
        <w:spacing w:line="276" w:lineRule="auto"/>
      </w:pPr>
      <w:r>
        <w:t>D’une clé de manœuvre en Inox</w:t>
      </w:r>
    </w:p>
    <w:p w14:paraId="5657A2C0" w14:textId="77777777" w:rsidR="003142D0" w:rsidRDefault="003142D0" w:rsidP="003142D0">
      <w:pPr>
        <w:numPr>
          <w:ilvl w:val="0"/>
          <w:numId w:val="3"/>
        </w:numPr>
        <w:spacing w:line="276" w:lineRule="auto"/>
      </w:pPr>
      <w:r>
        <w:t xml:space="preserve">D’un vérin à gaz permettant la remontée automatique de la borne après déverrouillage de la serrure </w:t>
      </w:r>
    </w:p>
    <w:p w14:paraId="7B0B7251" w14:textId="77777777" w:rsidR="003142D0" w:rsidRDefault="003142D0" w:rsidP="003142D0">
      <w:pPr>
        <w:numPr>
          <w:ilvl w:val="0"/>
          <w:numId w:val="3"/>
        </w:numPr>
        <w:spacing w:line="276" w:lineRule="auto"/>
      </w:pPr>
      <w:r>
        <w:t>D’un kit de pose composé d’une cage en acier garantissant la conformité du massif aux préconisations du Fabricant et d’un jeu de suspente permettant la pose et le scellement de la borne en moins de 24h sans travaux de génie civil préalable hormis le creusement de la fouille</w:t>
      </w:r>
    </w:p>
    <w:p w14:paraId="6EC1B6AC" w14:textId="77777777" w:rsidR="004960E0" w:rsidRDefault="004960E0" w:rsidP="004960E0">
      <w:pPr>
        <w:pStyle w:val="Corpsdetexte"/>
        <w:rPr>
          <w:rFonts w:ascii="Calibri" w:hAnsi="Calibri" w:cs="Calibri"/>
          <w:sz w:val="20"/>
        </w:rPr>
      </w:pPr>
    </w:p>
    <w:sectPr w:rsidR="004960E0" w:rsidSect="0016122C">
      <w:headerReference w:type="default" r:id="rId9"/>
      <w:footerReference w:type="default" r:id="rId10"/>
      <w:pgSz w:w="11906" w:h="16838"/>
      <w:pgMar w:top="1417" w:right="1417" w:bottom="1417" w:left="1417"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A6192" w14:textId="77777777" w:rsidR="00C060FE" w:rsidRDefault="00C060FE" w:rsidP="00A46164">
      <w:r>
        <w:separator/>
      </w:r>
    </w:p>
  </w:endnote>
  <w:endnote w:type="continuationSeparator" w:id="0">
    <w:p w14:paraId="659D467A" w14:textId="77777777" w:rsidR="00C060FE" w:rsidRDefault="00C060FE" w:rsidP="00A4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rta Light">
    <w:altName w:val="Calibri"/>
    <w:panose1 w:val="00000400000000000000"/>
    <w:charset w:val="00"/>
    <w:family w:val="modern"/>
    <w:notTrueType/>
    <w:pitch w:val="variable"/>
    <w:sig w:usb0="20000087" w:usb1="00000001" w:usb2="00000000" w:usb3="00000000" w:csb0="0000019B"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BD9E" w14:textId="3E167A08" w:rsidR="00A46164" w:rsidRDefault="00CC2225">
    <w:pPr>
      <w:pStyle w:val="Pieddepage"/>
    </w:pPr>
    <w:r>
      <w:rPr>
        <w:noProof/>
      </w:rPr>
      <w:drawing>
        <wp:anchor distT="0" distB="0" distL="114300" distR="114300" simplePos="0" relativeHeight="251663360" behindDoc="0" locked="0" layoutInCell="1" allowOverlap="1" wp14:anchorId="7F545AD8" wp14:editId="0FC33987">
          <wp:simplePos x="0" y="0"/>
          <wp:positionH relativeFrom="page">
            <wp:posOffset>19150</wp:posOffset>
          </wp:positionH>
          <wp:positionV relativeFrom="paragraph">
            <wp:posOffset>-1207330</wp:posOffset>
          </wp:positionV>
          <wp:extent cx="7535715" cy="1275638"/>
          <wp:effectExtent l="0" t="0" r="0" b="1270"/>
          <wp:wrapNone/>
          <wp:docPr id="20476393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3936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35715" cy="12756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13685" w14:textId="77777777" w:rsidR="00C060FE" w:rsidRDefault="00C060FE" w:rsidP="00A46164">
      <w:r>
        <w:separator/>
      </w:r>
    </w:p>
  </w:footnote>
  <w:footnote w:type="continuationSeparator" w:id="0">
    <w:p w14:paraId="5E476F54" w14:textId="77777777" w:rsidR="00C060FE" w:rsidRDefault="00C060FE" w:rsidP="00A46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5736" w14:textId="16443B71" w:rsidR="000E0AC1" w:rsidRDefault="00BA6584">
    <w:pPr>
      <w:pStyle w:val="En-tte"/>
    </w:pPr>
    <w:r>
      <w:rPr>
        <w:noProof/>
      </w:rPr>
      <w:drawing>
        <wp:anchor distT="0" distB="0" distL="114300" distR="114300" simplePos="0" relativeHeight="251665408" behindDoc="1" locked="0" layoutInCell="1" allowOverlap="1" wp14:anchorId="513B23FD" wp14:editId="5B8B5637">
          <wp:simplePos x="0" y="0"/>
          <wp:positionH relativeFrom="margin">
            <wp:align>left</wp:align>
          </wp:positionH>
          <wp:positionV relativeFrom="paragraph">
            <wp:posOffset>5715</wp:posOffset>
          </wp:positionV>
          <wp:extent cx="2425065" cy="548640"/>
          <wp:effectExtent l="0" t="0" r="0" b="3810"/>
          <wp:wrapTight wrapText="bothSides">
            <wp:wrapPolygon edited="0">
              <wp:start x="15610" y="0"/>
              <wp:lineTo x="0" y="0"/>
              <wp:lineTo x="0" y="17250"/>
              <wp:lineTo x="509" y="21000"/>
              <wp:lineTo x="13065" y="21000"/>
              <wp:lineTo x="21379" y="15750"/>
              <wp:lineTo x="21379" y="0"/>
              <wp:lineTo x="16628" y="0"/>
              <wp:lineTo x="15610" y="0"/>
            </wp:wrapPolygon>
          </wp:wrapTight>
          <wp:docPr id="2012896567" name="Image 1" descr="Une image contenant capture d’écran,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96567" name="Image 1" descr="Une image contenant capture d’écran, Police, Graphique, graphism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65" cy="548640"/>
                  </a:xfrm>
                  <a:prstGeom prst="rect">
                    <a:avLst/>
                  </a:prstGeom>
                  <a:noFill/>
                  <a:ln>
                    <a:noFill/>
                  </a:ln>
                </pic:spPr>
              </pic:pic>
            </a:graphicData>
          </a:graphic>
        </wp:anchor>
      </w:drawing>
    </w:r>
  </w:p>
  <w:p w14:paraId="659D69F6" w14:textId="77777777" w:rsidR="000E0AC1" w:rsidRDefault="000E0AC1">
    <w:pPr>
      <w:pStyle w:val="En-tte"/>
    </w:pPr>
  </w:p>
  <w:p w14:paraId="3BCFE4F1" w14:textId="28EFE581" w:rsidR="00A46164" w:rsidRDefault="00A46164">
    <w:pPr>
      <w:pStyle w:val="En-tte"/>
    </w:pPr>
  </w:p>
  <w:p w14:paraId="455B36FD" w14:textId="1A1C43A9" w:rsidR="00A46164" w:rsidRDefault="00A46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rPr>
    </w:lvl>
  </w:abstractNum>
  <w:abstractNum w:abstractNumId="1" w15:restartNumberingAfterBreak="0">
    <w:nsid w:val="71065397"/>
    <w:multiLevelType w:val="hybridMultilevel"/>
    <w:tmpl w:val="857C8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CAA5B50"/>
    <w:multiLevelType w:val="hybridMultilevel"/>
    <w:tmpl w:val="865869E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16cid:durableId="1936009202">
    <w:abstractNumId w:val="0"/>
  </w:num>
  <w:num w:numId="2" w16cid:durableId="180435741">
    <w:abstractNumId w:val="2"/>
  </w:num>
  <w:num w:numId="3" w16cid:durableId="58950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64"/>
    <w:rsid w:val="00047225"/>
    <w:rsid w:val="00097986"/>
    <w:rsid w:val="000A2990"/>
    <w:rsid w:val="000A5285"/>
    <w:rsid w:val="000D5336"/>
    <w:rsid w:val="000E0AC1"/>
    <w:rsid w:val="00113327"/>
    <w:rsid w:val="0016122C"/>
    <w:rsid w:val="001A4E6A"/>
    <w:rsid w:val="001E344B"/>
    <w:rsid w:val="00203133"/>
    <w:rsid w:val="002728A1"/>
    <w:rsid w:val="002B29A5"/>
    <w:rsid w:val="002D5E29"/>
    <w:rsid w:val="002F4908"/>
    <w:rsid w:val="003142D0"/>
    <w:rsid w:val="00344195"/>
    <w:rsid w:val="00367266"/>
    <w:rsid w:val="00371F17"/>
    <w:rsid w:val="00484CB3"/>
    <w:rsid w:val="00490AF9"/>
    <w:rsid w:val="004960E0"/>
    <w:rsid w:val="004E7A7B"/>
    <w:rsid w:val="00520FF6"/>
    <w:rsid w:val="00524561"/>
    <w:rsid w:val="00575FEC"/>
    <w:rsid w:val="00696D0D"/>
    <w:rsid w:val="0078179D"/>
    <w:rsid w:val="007B6A42"/>
    <w:rsid w:val="007E666B"/>
    <w:rsid w:val="00807FA9"/>
    <w:rsid w:val="00856659"/>
    <w:rsid w:val="008A670A"/>
    <w:rsid w:val="008C60D0"/>
    <w:rsid w:val="008E71AF"/>
    <w:rsid w:val="008F0EF9"/>
    <w:rsid w:val="00940E8E"/>
    <w:rsid w:val="00965BC1"/>
    <w:rsid w:val="0097399C"/>
    <w:rsid w:val="009D19DD"/>
    <w:rsid w:val="009F0287"/>
    <w:rsid w:val="00A42045"/>
    <w:rsid w:val="00A46164"/>
    <w:rsid w:val="00A62EA0"/>
    <w:rsid w:val="00A74047"/>
    <w:rsid w:val="00A909EE"/>
    <w:rsid w:val="00AA7617"/>
    <w:rsid w:val="00AB069F"/>
    <w:rsid w:val="00AB3E4A"/>
    <w:rsid w:val="00AE3694"/>
    <w:rsid w:val="00B1717D"/>
    <w:rsid w:val="00BA6584"/>
    <w:rsid w:val="00BB5E24"/>
    <w:rsid w:val="00BC5F5D"/>
    <w:rsid w:val="00C005D5"/>
    <w:rsid w:val="00C060FE"/>
    <w:rsid w:val="00C77C51"/>
    <w:rsid w:val="00CC2225"/>
    <w:rsid w:val="00D20D7E"/>
    <w:rsid w:val="00D32F63"/>
    <w:rsid w:val="00DF51F8"/>
    <w:rsid w:val="00E45A44"/>
    <w:rsid w:val="00E90575"/>
    <w:rsid w:val="00EA1DB1"/>
    <w:rsid w:val="00EE0958"/>
    <w:rsid w:val="00EE7BE8"/>
    <w:rsid w:val="00F6677E"/>
    <w:rsid w:val="00F92CE5"/>
    <w:rsid w:val="00FF60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4BB7C"/>
  <w15:chartTrackingRefBased/>
  <w15:docId w15:val="{4C721E4C-D991-497F-AD76-1553A0CD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0E0"/>
    <w:pPr>
      <w:spacing w:after="0" w:line="240" w:lineRule="auto"/>
    </w:pPr>
    <w:rPr>
      <w:kern w:val="0"/>
      <w:sz w:val="24"/>
      <w:szCs w:val="24"/>
      <w14:ligatures w14:val="none"/>
    </w:rPr>
  </w:style>
  <w:style w:type="paragraph" w:styleId="Titre1">
    <w:name w:val="heading 1"/>
    <w:basedOn w:val="Normal"/>
    <w:next w:val="Normal"/>
    <w:link w:val="Titre1Car"/>
    <w:uiPriority w:val="9"/>
    <w:qFormat/>
    <w:rsid w:val="00A46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6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461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4616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4616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4616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4616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4616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4616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61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616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4616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4616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4616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4616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4616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4616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46164"/>
    <w:rPr>
      <w:rFonts w:eastAsiaTheme="majorEastAsia" w:cstheme="majorBidi"/>
      <w:color w:val="272727" w:themeColor="text1" w:themeTint="D8"/>
    </w:rPr>
  </w:style>
  <w:style w:type="paragraph" w:styleId="Titre">
    <w:name w:val="Title"/>
    <w:basedOn w:val="Normal"/>
    <w:next w:val="Normal"/>
    <w:link w:val="TitreCar"/>
    <w:uiPriority w:val="10"/>
    <w:qFormat/>
    <w:rsid w:val="00A4616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61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61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61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6164"/>
    <w:pPr>
      <w:spacing w:before="160"/>
      <w:jc w:val="center"/>
    </w:pPr>
    <w:rPr>
      <w:i/>
      <w:iCs/>
      <w:color w:val="404040" w:themeColor="text1" w:themeTint="BF"/>
    </w:rPr>
  </w:style>
  <w:style w:type="character" w:customStyle="1" w:styleId="CitationCar">
    <w:name w:val="Citation Car"/>
    <w:basedOn w:val="Policepardfaut"/>
    <w:link w:val="Citation"/>
    <w:uiPriority w:val="29"/>
    <w:rsid w:val="00A46164"/>
    <w:rPr>
      <w:i/>
      <w:iCs/>
      <w:color w:val="404040" w:themeColor="text1" w:themeTint="BF"/>
    </w:rPr>
  </w:style>
  <w:style w:type="paragraph" w:styleId="Paragraphedeliste">
    <w:name w:val="List Paragraph"/>
    <w:basedOn w:val="Normal"/>
    <w:uiPriority w:val="99"/>
    <w:qFormat/>
    <w:rsid w:val="00A46164"/>
    <w:pPr>
      <w:ind w:left="720"/>
      <w:contextualSpacing/>
    </w:pPr>
  </w:style>
  <w:style w:type="character" w:styleId="Accentuationintense">
    <w:name w:val="Intense Emphasis"/>
    <w:basedOn w:val="Policepardfaut"/>
    <w:uiPriority w:val="21"/>
    <w:qFormat/>
    <w:rsid w:val="00A46164"/>
    <w:rPr>
      <w:i/>
      <w:iCs/>
      <w:color w:val="0F4761" w:themeColor="accent1" w:themeShade="BF"/>
    </w:rPr>
  </w:style>
  <w:style w:type="paragraph" w:styleId="Citationintense">
    <w:name w:val="Intense Quote"/>
    <w:basedOn w:val="Normal"/>
    <w:next w:val="Normal"/>
    <w:link w:val="CitationintenseCar"/>
    <w:uiPriority w:val="30"/>
    <w:qFormat/>
    <w:rsid w:val="00A4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6164"/>
    <w:rPr>
      <w:i/>
      <w:iCs/>
      <w:color w:val="0F4761" w:themeColor="accent1" w:themeShade="BF"/>
    </w:rPr>
  </w:style>
  <w:style w:type="character" w:styleId="Rfrenceintense">
    <w:name w:val="Intense Reference"/>
    <w:basedOn w:val="Policepardfaut"/>
    <w:uiPriority w:val="32"/>
    <w:qFormat/>
    <w:rsid w:val="00A46164"/>
    <w:rPr>
      <w:b/>
      <w:bCs/>
      <w:smallCaps/>
      <w:color w:val="0F4761" w:themeColor="accent1" w:themeShade="BF"/>
      <w:spacing w:val="5"/>
    </w:rPr>
  </w:style>
  <w:style w:type="paragraph" w:styleId="En-tte">
    <w:name w:val="header"/>
    <w:basedOn w:val="Normal"/>
    <w:link w:val="En-tteCar"/>
    <w:uiPriority w:val="99"/>
    <w:unhideWhenUsed/>
    <w:rsid w:val="00A46164"/>
    <w:pPr>
      <w:tabs>
        <w:tab w:val="center" w:pos="4536"/>
        <w:tab w:val="right" w:pos="9072"/>
      </w:tabs>
    </w:pPr>
  </w:style>
  <w:style w:type="character" w:customStyle="1" w:styleId="En-tteCar">
    <w:name w:val="En-tête Car"/>
    <w:basedOn w:val="Policepardfaut"/>
    <w:link w:val="En-tte"/>
    <w:uiPriority w:val="99"/>
    <w:rsid w:val="00A46164"/>
  </w:style>
  <w:style w:type="paragraph" w:styleId="Pieddepage">
    <w:name w:val="footer"/>
    <w:basedOn w:val="Normal"/>
    <w:link w:val="PieddepageCar"/>
    <w:uiPriority w:val="99"/>
    <w:unhideWhenUsed/>
    <w:rsid w:val="00A46164"/>
    <w:pPr>
      <w:tabs>
        <w:tab w:val="center" w:pos="4536"/>
        <w:tab w:val="right" w:pos="9072"/>
      </w:tabs>
    </w:pPr>
  </w:style>
  <w:style w:type="character" w:customStyle="1" w:styleId="PieddepageCar">
    <w:name w:val="Pied de page Car"/>
    <w:basedOn w:val="Policepardfaut"/>
    <w:link w:val="Pieddepage"/>
    <w:uiPriority w:val="99"/>
    <w:rsid w:val="00A46164"/>
  </w:style>
  <w:style w:type="paragraph" w:styleId="Corpsdetexte">
    <w:name w:val="Body Text"/>
    <w:basedOn w:val="Normal"/>
    <w:link w:val="CorpsdetexteCar"/>
    <w:uiPriority w:val="1"/>
    <w:qFormat/>
    <w:rsid w:val="00A46164"/>
    <w:pPr>
      <w:widowControl w:val="0"/>
      <w:autoSpaceDE w:val="0"/>
      <w:autoSpaceDN w:val="0"/>
    </w:pPr>
    <w:rPr>
      <w:rFonts w:ascii="Arial" w:eastAsia="Arial" w:hAnsi="Arial" w:cs="Arial"/>
      <w:sz w:val="12"/>
      <w:szCs w:val="12"/>
    </w:rPr>
  </w:style>
  <w:style w:type="character" w:customStyle="1" w:styleId="CorpsdetexteCar">
    <w:name w:val="Corps de texte Car"/>
    <w:basedOn w:val="Policepardfaut"/>
    <w:link w:val="Corpsdetexte"/>
    <w:uiPriority w:val="1"/>
    <w:rsid w:val="00A46164"/>
    <w:rPr>
      <w:rFonts w:ascii="Arial" w:eastAsia="Arial" w:hAnsi="Arial" w:cs="Arial"/>
      <w:kern w:val="0"/>
      <w:sz w:val="12"/>
      <w:szCs w:val="1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104FF-EF09-43BC-9FF3-47AC5EB9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429</Words>
  <Characters>2360</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FIAT-ALLARD</dc:creator>
  <cp:keywords/>
  <dc:description/>
  <cp:lastModifiedBy>Clémence GUERIN</cp:lastModifiedBy>
  <cp:revision>5</cp:revision>
  <cp:lastPrinted>2024-03-07T13:51:00Z</cp:lastPrinted>
  <dcterms:created xsi:type="dcterms:W3CDTF">2024-09-11T13:16:00Z</dcterms:created>
  <dcterms:modified xsi:type="dcterms:W3CDTF">2026-02-04T16:08:00Z</dcterms:modified>
</cp:coreProperties>
</file>