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25A8FC97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</w:t>
      </w:r>
      <w:r w:rsidR="009A6862">
        <w:rPr>
          <w:rFonts w:ascii="Averta Light" w:hAnsi="Averta Light" w:cs="Arial"/>
          <w:sz w:val="32"/>
          <w:szCs w:val="24"/>
        </w:rPr>
        <w:t>-PMR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8C6D39D" w14:textId="7CCB20D1" w:rsidR="00FB1D8F" w:rsidRPr="004E6C4F" w:rsidRDefault="00FB1D8F" w:rsidP="00FB1D8F">
      <w:r>
        <w:t xml:space="preserve">Tourniquets piétons </w:t>
      </w:r>
      <w:r w:rsidR="009A6862">
        <w:t>simple passage</w:t>
      </w:r>
      <w:r w:rsidR="009A6862" w:rsidRPr="004521A5">
        <w:t xml:space="preserve"> </w:t>
      </w:r>
      <w:r w:rsidR="009A6862">
        <w:t xml:space="preserve">avec portillon pour passage PMR attenant </w:t>
      </w:r>
      <w:r w:rsidR="00D4368D">
        <w:t>type LBAT</w:t>
      </w:r>
      <w:r w:rsidR="009A6862">
        <w:t xml:space="preserve">-PMR, conçu </w:t>
      </w:r>
      <w:r>
        <w:t xml:space="preserve">pour </w:t>
      </w:r>
      <w:r w:rsidR="009A6862">
        <w:t xml:space="preserve">un </w:t>
      </w:r>
      <w:r>
        <w:t xml:space="preserve">fonctionnement intensif et continu, Tourniquet à 3 bras pour gestion des accès et garantie de l’unicité de passage </w:t>
      </w:r>
    </w:p>
    <w:p w14:paraId="5EB102B4" w14:textId="77777777" w:rsidR="00FB1D8F" w:rsidRPr="004E6C4F" w:rsidRDefault="00FB1D8F" w:rsidP="00FB1D8F"/>
    <w:p w14:paraId="47C196F8" w14:textId="77777777" w:rsidR="00FB1D8F" w:rsidRDefault="00FB1D8F" w:rsidP="00FB1D8F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8C9914A" w14:textId="47995C0C" w:rsidR="00FB1D8F" w:rsidRDefault="009A6862" w:rsidP="00FB1D8F">
      <w:r>
        <w:t>Tourniquets piétons simple passage</w:t>
      </w:r>
      <w:r w:rsidRPr="004521A5">
        <w:t xml:space="preserve"> </w:t>
      </w:r>
      <w:r>
        <w:t xml:space="preserve">avec portillon pour passage PMR attenant type LBAT-PMR, conçu pour un </w:t>
      </w:r>
      <w:r w:rsidR="00FB1D8F">
        <w:t xml:space="preserve">fonctionnement intensif et continu </w:t>
      </w:r>
      <w:r w:rsidR="00FB1D8F">
        <w:rPr>
          <w:rFonts w:ascii="Averta Light" w:hAnsi="Averta Light" w:cs="Arial"/>
          <w:sz w:val="22"/>
          <w:szCs w:val="22"/>
        </w:rPr>
        <w:t>en entrée, sortie ou entrée/sortie</w:t>
      </w:r>
      <w:r w:rsidR="00FB1D8F">
        <w:t xml:space="preserve">, Tourniquet à 3 bras, pour gestion des accès et garantie de l’unicité de passage </w:t>
      </w:r>
    </w:p>
    <w:p w14:paraId="58BBE61A" w14:textId="3FEEF87B" w:rsidR="00D4368D" w:rsidRDefault="00D4368D" w:rsidP="00FB1D8F">
      <w:pPr>
        <w:rPr>
          <w:rFonts w:ascii="Averta Light" w:hAnsi="Averta Light" w:cs="Arial"/>
          <w:color w:val="000000"/>
          <w:sz w:val="21"/>
          <w:szCs w:val="21"/>
        </w:rPr>
      </w:pPr>
      <w:r>
        <w:t>Structure</w:t>
      </w:r>
      <w:r w:rsidR="00C37F44">
        <w:t xml:space="preserve"> intégrant le tourniquet et le portillon PMR</w:t>
      </w:r>
      <w:r>
        <w:t xml:space="preserve"> en acier galvanisé </w:t>
      </w:r>
      <w:r w:rsidR="002D326C">
        <w:t xml:space="preserve">peinte au RAL, tambour en tube acier </w:t>
      </w:r>
      <w:r w:rsidR="002D326C" w:rsidRPr="00A12289">
        <w:rPr>
          <w:rFonts w:ascii="Averta Light" w:hAnsi="Averta Light" w:cs="Arial"/>
          <w:color w:val="000000"/>
          <w:sz w:val="21"/>
          <w:szCs w:val="21"/>
        </w:rPr>
        <w:t>Ø</w:t>
      </w:r>
      <w:r w:rsidR="002D326C">
        <w:rPr>
          <w:rFonts w:ascii="Averta Light" w:hAnsi="Averta Light" w:cs="Arial"/>
          <w:color w:val="000000"/>
          <w:sz w:val="21"/>
          <w:szCs w:val="21"/>
        </w:rPr>
        <w:t xml:space="preserve"> 4</w:t>
      </w:r>
      <w:r w:rsidR="002D326C" w:rsidRPr="00A12289">
        <w:rPr>
          <w:rFonts w:ascii="Averta Light" w:hAnsi="Averta Light" w:cs="Arial"/>
          <w:color w:val="000000"/>
          <w:sz w:val="21"/>
          <w:szCs w:val="21"/>
        </w:rPr>
        <w:t>0mm</w:t>
      </w:r>
    </w:p>
    <w:p w14:paraId="3F68761B" w14:textId="4C940959" w:rsidR="00C37F44" w:rsidRDefault="00C37F44" w:rsidP="00C37F44">
      <w:r>
        <w:t xml:space="preserve">Tourniquet </w:t>
      </w:r>
      <w:r w:rsidR="002952AD">
        <w:t>à</w:t>
      </w:r>
      <w:r>
        <w:t xml:space="preserve"> toit plat avec légère pente pour évacuation des eaux dans des gouttières, structure épurée avec accès à l’électronique par une porte à ouverture totale, permettant également l’intégration des contrôles d’accès, en standard le tourniquet et le portillon seront équipés d’un voyant autorisant ou non le passage.</w:t>
      </w:r>
    </w:p>
    <w:p w14:paraId="42B89CE9" w14:textId="2587AD05" w:rsidR="00C37F44" w:rsidRPr="004E6C4F" w:rsidRDefault="00C37F44" w:rsidP="00C37F44">
      <w:r>
        <w:t>Tourniquet livré pré montée en usine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AB54D56" w14:textId="6F346C3C" w:rsidR="002D326C" w:rsidRDefault="00AD510A" w:rsidP="00AD510A">
      <w:pPr>
        <w:rPr>
          <w:rFonts w:ascii="Averta Light" w:hAnsi="Averta Light" w:cs="Arial"/>
          <w:sz w:val="22"/>
          <w:szCs w:val="22"/>
        </w:rPr>
      </w:pPr>
      <w:bookmarkStart w:id="5" w:name="_Hlk187670238"/>
      <w:r w:rsidRPr="00020D86">
        <w:rPr>
          <w:rFonts w:ascii="Averta Light" w:hAnsi="Averta Light" w:cs="Arial"/>
          <w:sz w:val="22"/>
          <w:szCs w:val="22"/>
        </w:rPr>
        <w:t>L</w:t>
      </w:r>
      <w:r w:rsidR="002D326C">
        <w:rPr>
          <w:rFonts w:ascii="Averta Light" w:hAnsi="Averta Light" w:cs="Arial"/>
          <w:sz w:val="22"/>
          <w:szCs w:val="22"/>
        </w:rPr>
        <w:t xml:space="preserve">e Tourniquet sera de conception robuste </w:t>
      </w:r>
      <w:r w:rsidR="00F76236">
        <w:rPr>
          <w:rFonts w:ascii="Averta Light" w:hAnsi="Averta Light" w:cs="Arial"/>
          <w:sz w:val="22"/>
          <w:szCs w:val="22"/>
        </w:rPr>
        <w:t xml:space="preserve">pour </w:t>
      </w:r>
      <w:r w:rsidR="002952AD">
        <w:rPr>
          <w:rFonts w:ascii="Averta Light" w:hAnsi="Averta Light" w:cs="Arial"/>
          <w:sz w:val="22"/>
          <w:szCs w:val="22"/>
        </w:rPr>
        <w:t>1</w:t>
      </w:r>
      <w:r w:rsidR="00F76236">
        <w:rPr>
          <w:rFonts w:ascii="Averta Light" w:hAnsi="Averta Light" w:cs="Arial"/>
          <w:sz w:val="22"/>
          <w:szCs w:val="22"/>
        </w:rPr>
        <w:t xml:space="preserve"> passage piétons</w:t>
      </w:r>
      <w:r w:rsidR="002952AD">
        <w:rPr>
          <w:rFonts w:ascii="Averta Light" w:hAnsi="Averta Light" w:cs="Arial"/>
          <w:sz w:val="22"/>
          <w:szCs w:val="22"/>
        </w:rPr>
        <w:t xml:space="preserve"> et portillon attenant pour accès PMR</w:t>
      </w:r>
      <w:r w:rsidR="00F76236">
        <w:rPr>
          <w:rFonts w:ascii="Averta Light" w:hAnsi="Averta Light" w:cs="Arial"/>
          <w:sz w:val="22"/>
          <w:szCs w:val="22"/>
        </w:rPr>
        <w:t xml:space="preserve">, </w:t>
      </w:r>
      <w:r w:rsidR="002D326C">
        <w:rPr>
          <w:rFonts w:ascii="Averta Light" w:hAnsi="Averta Light" w:cs="Arial"/>
          <w:sz w:val="22"/>
          <w:szCs w:val="22"/>
        </w:rPr>
        <w:t>de type LBAT</w:t>
      </w:r>
      <w:r w:rsidR="002952AD">
        <w:rPr>
          <w:rFonts w:ascii="Averta Light" w:hAnsi="Averta Light" w:cs="Arial"/>
          <w:sz w:val="22"/>
          <w:szCs w:val="22"/>
        </w:rPr>
        <w:t>PMR</w:t>
      </w:r>
      <w:r w:rsidR="002D326C">
        <w:rPr>
          <w:rFonts w:ascii="Averta Light" w:hAnsi="Averta Light" w:cs="Arial"/>
          <w:sz w:val="22"/>
          <w:szCs w:val="22"/>
        </w:rPr>
        <w:t xml:space="preserve"> des établissements La Barrière automatique, </w:t>
      </w:r>
      <w:r w:rsidRPr="00020D86">
        <w:rPr>
          <w:rFonts w:ascii="Averta Light" w:hAnsi="Averta Light" w:cs="Arial"/>
          <w:sz w:val="22"/>
          <w:szCs w:val="22"/>
        </w:rPr>
        <w:t>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bookmarkEnd w:id="5"/>
      <w:r w:rsidRPr="00020D86">
        <w:rPr>
          <w:rFonts w:ascii="Averta Light" w:hAnsi="Averta Light" w:cs="Arial"/>
          <w:sz w:val="22"/>
          <w:szCs w:val="22"/>
        </w:rPr>
        <w:t xml:space="preserve">. </w:t>
      </w:r>
    </w:p>
    <w:p w14:paraId="13CE96E5" w14:textId="0CCF500E" w:rsidR="00AD510A" w:rsidRPr="00BA64EB" w:rsidRDefault="00AD510A" w:rsidP="00AD510A">
      <w:pPr>
        <w:rPr>
          <w:rFonts w:ascii="Averta Light" w:hAnsi="Averta Light" w:cs="Arial"/>
        </w:rPr>
      </w:pPr>
    </w:p>
    <w:p w14:paraId="70E755C0" w14:textId="77777777" w:rsidR="00AD510A" w:rsidRDefault="00AD510A" w:rsidP="00AD510A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7F070BED" w14:textId="77777777" w:rsidR="00900F24" w:rsidRPr="00BA64EB" w:rsidRDefault="00900F24" w:rsidP="00AD510A">
      <w:pPr>
        <w:rPr>
          <w:rFonts w:ascii="Averta Light" w:hAnsi="Averta Light" w:cs="Arial"/>
        </w:rPr>
      </w:pPr>
    </w:p>
    <w:p w14:paraId="75D18AA0" w14:textId="693989F2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bookmarkStart w:id="6" w:name="_Hlk187670307"/>
      <w:r w:rsidRPr="001C7BDA">
        <w:rPr>
          <w:rFonts w:ascii="Averta Light" w:hAnsi="Averta Light" w:cs="Arial"/>
          <w:color w:val="000000"/>
          <w:sz w:val="21"/>
          <w:szCs w:val="21"/>
        </w:rPr>
        <w:t xml:space="preserve">Structure </w:t>
      </w:r>
      <w:r w:rsidR="00F76236" w:rsidRPr="001C7BDA">
        <w:rPr>
          <w:rFonts w:ascii="Averta Light" w:hAnsi="Averta Light" w:cs="Arial"/>
          <w:color w:val="000000"/>
          <w:sz w:val="21"/>
          <w:szCs w:val="21"/>
        </w:rPr>
        <w:t xml:space="preserve">acier traitée anti corrosion par Galvanisation  </w:t>
      </w:r>
    </w:p>
    <w:p w14:paraId="02C02147" w14:textId="5FA8B8DD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Peinture totale polyester </w:t>
      </w:r>
      <w:bookmarkStart w:id="7" w:name="_Hlk187662792"/>
      <w:r w:rsidR="00F76236">
        <w:rPr>
          <w:rFonts w:ascii="Averta Light" w:hAnsi="Averta Light" w:cs="Arial"/>
          <w:color w:val="000000"/>
          <w:sz w:val="21"/>
          <w:szCs w:val="21"/>
        </w:rPr>
        <w:t>(structure et tambour)</w:t>
      </w:r>
      <w:bookmarkEnd w:id="7"/>
    </w:p>
    <w:p w14:paraId="1FC94BBB" w14:textId="77777777" w:rsidR="00AD510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084AAD5D" w14:textId="4297BE51" w:rsidR="00650618" w:rsidRPr="00534AAC" w:rsidRDefault="00650618" w:rsidP="00650618">
      <w:pPr>
        <w:pStyle w:val="Listecouleur-Accent11"/>
        <w:numPr>
          <w:ilvl w:val="0"/>
          <w:numId w:val="67"/>
        </w:numPr>
        <w:rPr>
          <w:rFonts w:ascii="Averta Light" w:hAnsi="Averta Light" w:cs="Arial"/>
          <w:color w:val="000000"/>
          <w:sz w:val="22"/>
          <w:szCs w:val="22"/>
        </w:rPr>
      </w:pP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Portillon PMR </w:t>
      </w:r>
      <w:proofErr w:type="spellStart"/>
      <w:r w:rsidRPr="00534AAC">
        <w:rPr>
          <w:rFonts w:ascii="Averta Light" w:hAnsi="Averta Light" w:cs="Arial"/>
          <w:color w:val="000000"/>
          <w:sz w:val="22"/>
          <w:szCs w:val="22"/>
        </w:rPr>
        <w:t>bi-directionnel</w:t>
      </w:r>
      <w:proofErr w:type="spellEnd"/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intégré dans la même structure que le tambour, en barreaudage acier Ø40mm </w:t>
      </w:r>
      <w:r w:rsidRPr="004521A5">
        <w:rPr>
          <w:rFonts w:ascii="Averta Light" w:hAnsi="Averta Light" w:cs="Arial"/>
          <w:color w:val="000000"/>
          <w:sz w:val="21"/>
          <w:szCs w:val="21"/>
        </w:rPr>
        <w:t>avec verrouillage central et rappel par ressort amorti</w:t>
      </w: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et bénéficiant des mêmes équipements (éclairage, toiture, contrôle d'accès et voyants)</w:t>
      </w:r>
    </w:p>
    <w:p w14:paraId="0B759597" w14:textId="77777777" w:rsidR="002D326C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Roulement à rouleaux coniques en bas du rotor</w:t>
      </w:r>
    </w:p>
    <w:p w14:paraId="086AFB7D" w14:textId="4C93E8BF" w:rsidR="00AD510A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</w:t>
      </w:r>
      <w:r w:rsidR="00AD510A" w:rsidRPr="001C7BDA">
        <w:rPr>
          <w:rFonts w:ascii="Averta Light" w:hAnsi="Averta Light" w:cs="Arial"/>
          <w:color w:val="000000"/>
          <w:sz w:val="21"/>
          <w:szCs w:val="21"/>
        </w:rPr>
        <w:t>ambour avec système d’étanchéité renforcé en INOX pour préserver la fonctionnalité.</w:t>
      </w:r>
    </w:p>
    <w:p w14:paraId="0B3E9785" w14:textId="4AFAE82C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Toiture en ALUMINIUM avec </w:t>
      </w:r>
      <w:r w:rsidR="00874275" w:rsidRPr="001C7BDA">
        <w:rPr>
          <w:rFonts w:ascii="Averta Light" w:hAnsi="Averta Light" w:cs="Arial"/>
          <w:color w:val="000000"/>
          <w:sz w:val="21"/>
          <w:szCs w:val="21"/>
        </w:rPr>
        <w:t>gouttière</w:t>
      </w:r>
      <w:r w:rsidR="002D326C" w:rsidRPr="001C7BDA">
        <w:rPr>
          <w:rFonts w:ascii="Averta Light" w:hAnsi="Averta Light" w:cs="Arial"/>
          <w:color w:val="000000"/>
          <w:sz w:val="21"/>
          <w:szCs w:val="21"/>
        </w:rPr>
        <w:t xml:space="preserve"> et </w:t>
      </w:r>
      <w:r w:rsidRPr="001C7BDA">
        <w:rPr>
          <w:rFonts w:ascii="Averta Light" w:hAnsi="Averta Light" w:cs="Arial"/>
          <w:color w:val="000000"/>
          <w:sz w:val="21"/>
          <w:szCs w:val="21"/>
        </w:rPr>
        <w:t>dispositif d’évacuation des eaux pluviales</w:t>
      </w:r>
    </w:p>
    <w:p w14:paraId="7B478A20" w14:textId="367B00EF" w:rsidR="00AD510A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Eclairage des tambours par spot à </w:t>
      </w:r>
      <w:proofErr w:type="spellStart"/>
      <w:r w:rsidRPr="001C7BDA">
        <w:rPr>
          <w:rFonts w:ascii="Averta Light" w:hAnsi="Averta Light" w:cs="Arial"/>
          <w:color w:val="000000"/>
          <w:sz w:val="21"/>
          <w:szCs w:val="21"/>
        </w:rPr>
        <w:t>leds</w:t>
      </w:r>
      <w:proofErr w:type="spellEnd"/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intégrés dans la structure</w:t>
      </w:r>
    </w:p>
    <w:p w14:paraId="620F65D3" w14:textId="3F0672C1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Conçu pour assurer entre 15 et 20 </w:t>
      </w:r>
      <w:r w:rsidR="00874275" w:rsidRPr="001C7BDA">
        <w:rPr>
          <w:rFonts w:ascii="Averta Light" w:hAnsi="Averta Light" w:cs="Arial"/>
          <w:color w:val="000000"/>
          <w:sz w:val="21"/>
          <w:szCs w:val="21"/>
        </w:rPr>
        <w:t>passages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à la minute</w:t>
      </w:r>
      <w:r w:rsidR="00F76236">
        <w:rPr>
          <w:rFonts w:ascii="Averta Light" w:hAnsi="Averta Light" w:cs="Arial"/>
          <w:color w:val="000000"/>
          <w:sz w:val="21"/>
          <w:szCs w:val="21"/>
        </w:rPr>
        <w:t xml:space="preserve"> par tambour</w:t>
      </w:r>
    </w:p>
    <w:p w14:paraId="2AA7F76E" w14:textId="0DCB5BD7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Porte à ouverture totale permettant un accès facilité à la logique de commande et permettant l'intégration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>des contrôles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d'accès </w:t>
      </w:r>
    </w:p>
    <w:p w14:paraId="42AF358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5C22CF9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56A46E2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7D21C0C6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0DB8C314" w14:textId="53EE2355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Voyants Rouge / Vert de chaque côté, montés sur la porte permettant d'informer sur l'acceptation de la commande</w:t>
      </w:r>
    </w:p>
    <w:p w14:paraId="07E79ACD" w14:textId="7E9CA260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Le Tourniquet sera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>fourni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prémonté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 xml:space="preserve">en deux parties (Structure / toit) </w:t>
      </w:r>
      <w:r w:rsidRPr="001C7BDA">
        <w:rPr>
          <w:rFonts w:ascii="Averta Light" w:hAnsi="Averta Light" w:cs="Arial"/>
          <w:color w:val="000000"/>
          <w:sz w:val="21"/>
          <w:szCs w:val="21"/>
        </w:rPr>
        <w:t>avec un gabarit de perçage pour sa fixation sur massif béton</w:t>
      </w:r>
    </w:p>
    <w:p w14:paraId="7F0F7B8D" w14:textId="3C61B2D5" w:rsidR="00AD510A" w:rsidRPr="001C7BDA" w:rsidRDefault="001C7BDA" w:rsidP="001C7BDA">
      <w:pPr>
        <w:pStyle w:val="Paragraphedeliste"/>
        <w:numPr>
          <w:ilvl w:val="0"/>
          <w:numId w:val="67"/>
        </w:numPr>
        <w:spacing w:before="120" w:line="360" w:lineRule="auto"/>
        <w:rPr>
          <w:rFonts w:ascii="Averta Light" w:hAnsi="Averta Light" w:cs="Arial"/>
          <w:szCs w:val="22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Le comportement du</w:t>
      </w:r>
      <w:r w:rsidR="00AD510A" w:rsidRPr="001C7BDA">
        <w:rPr>
          <w:rFonts w:ascii="Averta Light" w:hAnsi="Averta Light" w:cs="Arial"/>
          <w:color w:val="000000"/>
          <w:sz w:val="21"/>
          <w:szCs w:val="21"/>
        </w:rPr>
        <w:t xml:space="preserve"> tourniquet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en cas de coupure de courant sera au choix du maitre </w:t>
      </w:r>
      <w:r w:rsidR="00874275">
        <w:rPr>
          <w:rFonts w:ascii="Averta Light" w:hAnsi="Averta Light" w:cs="Arial"/>
          <w:color w:val="000000"/>
          <w:sz w:val="21"/>
          <w:szCs w:val="21"/>
        </w:rPr>
        <w:t>d’ou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vrage et modifiable sur site sans intervention du fabricant. </w:t>
      </w:r>
    </w:p>
    <w:bookmarkEnd w:id="6"/>
    <w:p w14:paraId="0180742F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6EE44E30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3DEC7A8A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2BD18F80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0406816E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245F295F" w14:textId="77777777" w:rsidR="00111608" w:rsidRPr="00A646F6" w:rsidRDefault="00111608" w:rsidP="00111608">
      <w:pPr>
        <w:spacing w:before="120"/>
        <w:rPr>
          <w:rFonts w:ascii="Averta Light" w:hAnsi="Averta Light" w:cs="Arial"/>
          <w:b/>
          <w:bCs/>
          <w:szCs w:val="22"/>
        </w:rPr>
      </w:pPr>
      <w:r w:rsidRPr="00A646F6">
        <w:rPr>
          <w:rFonts w:ascii="Averta Light" w:hAnsi="Averta Light" w:cs="Arial"/>
          <w:b/>
          <w:bCs/>
          <w:szCs w:val="22"/>
        </w:rPr>
        <w:t xml:space="preserve">Options à intégrer au DCE si retenues : </w:t>
      </w:r>
    </w:p>
    <w:p w14:paraId="6E5DD02E" w14:textId="77777777" w:rsidR="00900F24" w:rsidRPr="00BA64EB" w:rsidRDefault="00900F24" w:rsidP="00AD510A">
      <w:pPr>
        <w:spacing w:before="120"/>
        <w:rPr>
          <w:rFonts w:ascii="Averta Light" w:hAnsi="Averta Light" w:cs="Arial"/>
          <w:szCs w:val="22"/>
        </w:rPr>
      </w:pPr>
    </w:p>
    <w:p w14:paraId="6C0EEDDD" w14:textId="77777777" w:rsidR="00650618" w:rsidRPr="000C0F0E" w:rsidRDefault="00650618" w:rsidP="00650618">
      <w:pPr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Motorisation du portillon PMR (incluant l’intégration de la carte One-C)</w:t>
      </w:r>
    </w:p>
    <w:p w14:paraId="2E5BA269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Teinte RAL au choix</w:t>
      </w:r>
    </w:p>
    <w:p w14:paraId="0C726D11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Tambour Inox 304 Ø40mm (finition Inox poli)</w:t>
      </w:r>
    </w:p>
    <w:p w14:paraId="1CCECD44" w14:textId="3243428E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Déverrouillage pompier (un par sens</w:t>
      </w:r>
      <w:r w:rsidR="00650618">
        <w:rPr>
          <w:rFonts w:ascii="Averta Light" w:hAnsi="Averta Light" w:cs="Arial"/>
          <w:sz w:val="22"/>
          <w:szCs w:val="22"/>
        </w:rPr>
        <w:t xml:space="preserve"> et par passage</w:t>
      </w:r>
      <w:r w:rsidRPr="001808C5">
        <w:rPr>
          <w:rFonts w:ascii="Averta Light" w:hAnsi="Averta Light" w:cs="Arial"/>
          <w:sz w:val="22"/>
          <w:szCs w:val="22"/>
        </w:rPr>
        <w:t>)</w:t>
      </w:r>
    </w:p>
    <w:p w14:paraId="44A563FF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Interrupteur crépusculaire</w:t>
      </w:r>
    </w:p>
    <w:p w14:paraId="17FA139E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6FCF500A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Manchon avec propriétés antibactériennes et dépolluantes</w:t>
      </w:r>
    </w:p>
    <w:p w14:paraId="7F3E7FF2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1BBF71E9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1A81A906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Porte de condamnation en cas de non utilisation prolongée</w:t>
      </w:r>
    </w:p>
    <w:p w14:paraId="7B3E198D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Toiture anti-escalade</w:t>
      </w:r>
    </w:p>
    <w:p w14:paraId="18673647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5E54DE93" w14:textId="2E1FD90C" w:rsidR="001808C5" w:rsidRPr="001808C5" w:rsidRDefault="001808C5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bookmarkStart w:id="8" w:name="_Hlk187663004"/>
      <w:r w:rsidRPr="001808C5">
        <w:rPr>
          <w:rFonts w:ascii="Averta Light" w:hAnsi="Averta Light" w:cs="Arial"/>
          <w:sz w:val="22"/>
          <w:szCs w:val="22"/>
        </w:rPr>
        <w:t>Protège Talons</w:t>
      </w:r>
    </w:p>
    <w:bookmarkEnd w:id="8"/>
    <w:p w14:paraId="4A9A059A" w14:textId="77777777" w:rsidR="00AD510A" w:rsidRPr="00BA64EB" w:rsidRDefault="00AD510A" w:rsidP="00AD510A">
      <w:pPr>
        <w:rPr>
          <w:rFonts w:ascii="Averta Light" w:hAnsi="Averta Light" w:cs="Arial"/>
          <w:szCs w:val="22"/>
        </w:rPr>
      </w:pPr>
    </w:p>
    <w:p w14:paraId="5B17F63F" w14:textId="77777777" w:rsidR="00AD510A" w:rsidRPr="00EF67B1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24EF4A06" w:rsidR="00A46164" w:rsidRPr="00B20893" w:rsidRDefault="00A46164" w:rsidP="00AD510A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8"/>
      <w:footerReference w:type="default" r:id="rId9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A603" w14:textId="77777777" w:rsidR="00337AE0" w:rsidRDefault="00337AE0" w:rsidP="00A46164">
      <w:r>
        <w:separator/>
      </w:r>
    </w:p>
  </w:endnote>
  <w:endnote w:type="continuationSeparator" w:id="0">
    <w:p w14:paraId="58BB3D64" w14:textId="77777777" w:rsidR="00337AE0" w:rsidRDefault="00337AE0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DA83" w14:textId="77777777" w:rsidR="00337AE0" w:rsidRDefault="00337AE0" w:rsidP="00A46164">
      <w:r>
        <w:separator/>
      </w:r>
    </w:p>
  </w:footnote>
  <w:footnote w:type="continuationSeparator" w:id="0">
    <w:p w14:paraId="5DD697A1" w14:textId="77777777" w:rsidR="00337AE0" w:rsidRDefault="00337AE0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035608"/>
    <w:multiLevelType w:val="hybridMultilevel"/>
    <w:tmpl w:val="7E5C19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66DD9"/>
    <w:multiLevelType w:val="hybridMultilevel"/>
    <w:tmpl w:val="FC0843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73814B8"/>
    <w:multiLevelType w:val="hybridMultilevel"/>
    <w:tmpl w:val="C6703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855F4D"/>
    <w:multiLevelType w:val="hybridMultilevel"/>
    <w:tmpl w:val="917CB4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584B7444"/>
    <w:multiLevelType w:val="hybridMultilevel"/>
    <w:tmpl w:val="3E3E2E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892ECC"/>
    <w:multiLevelType w:val="hybridMultilevel"/>
    <w:tmpl w:val="138EA6A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C54EC3"/>
    <w:multiLevelType w:val="hybridMultilevel"/>
    <w:tmpl w:val="9BBE68A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2"/>
  </w:num>
  <w:num w:numId="2" w16cid:durableId="394862194">
    <w:abstractNumId w:val="51"/>
  </w:num>
  <w:num w:numId="3" w16cid:durableId="821123940">
    <w:abstractNumId w:val="3"/>
  </w:num>
  <w:num w:numId="4" w16cid:durableId="1190945487">
    <w:abstractNumId w:val="57"/>
  </w:num>
  <w:num w:numId="5" w16cid:durableId="668873702">
    <w:abstractNumId w:val="40"/>
  </w:num>
  <w:num w:numId="6" w16cid:durableId="201212086">
    <w:abstractNumId w:val="46"/>
  </w:num>
  <w:num w:numId="7" w16cid:durableId="554387611">
    <w:abstractNumId w:val="9"/>
  </w:num>
  <w:num w:numId="8" w16cid:durableId="1635982254">
    <w:abstractNumId w:val="15"/>
  </w:num>
  <w:num w:numId="9" w16cid:durableId="1661304380">
    <w:abstractNumId w:val="26"/>
  </w:num>
  <w:num w:numId="10" w16cid:durableId="1196120541">
    <w:abstractNumId w:val="43"/>
  </w:num>
  <w:num w:numId="11" w16cid:durableId="1038238613">
    <w:abstractNumId w:val="65"/>
  </w:num>
  <w:num w:numId="12" w16cid:durableId="554201784">
    <w:abstractNumId w:val="52"/>
  </w:num>
  <w:num w:numId="13" w16cid:durableId="311568659">
    <w:abstractNumId w:val="63"/>
  </w:num>
  <w:num w:numId="14" w16cid:durableId="781848613">
    <w:abstractNumId w:val="14"/>
  </w:num>
  <w:num w:numId="15" w16cid:durableId="1247811064">
    <w:abstractNumId w:val="20"/>
  </w:num>
  <w:num w:numId="16" w16cid:durableId="914586764">
    <w:abstractNumId w:val="68"/>
  </w:num>
  <w:num w:numId="17" w16cid:durableId="1833712274">
    <w:abstractNumId w:val="44"/>
  </w:num>
  <w:num w:numId="18" w16cid:durableId="1371685040">
    <w:abstractNumId w:val="60"/>
  </w:num>
  <w:num w:numId="19" w16cid:durableId="1658074620">
    <w:abstractNumId w:val="30"/>
  </w:num>
  <w:num w:numId="20" w16cid:durableId="1586261457">
    <w:abstractNumId w:val="27"/>
  </w:num>
  <w:num w:numId="21" w16cid:durableId="788012272">
    <w:abstractNumId w:val="19"/>
  </w:num>
  <w:num w:numId="22" w16cid:durableId="851603784">
    <w:abstractNumId w:val="12"/>
  </w:num>
  <w:num w:numId="23" w16cid:durableId="591277703">
    <w:abstractNumId w:val="11"/>
  </w:num>
  <w:num w:numId="24" w16cid:durableId="1351225441">
    <w:abstractNumId w:val="7"/>
  </w:num>
  <w:num w:numId="25" w16cid:durableId="1241718347">
    <w:abstractNumId w:val="53"/>
  </w:num>
  <w:num w:numId="26" w16cid:durableId="825780464">
    <w:abstractNumId w:val="13"/>
  </w:num>
  <w:num w:numId="27" w16cid:durableId="40399100">
    <w:abstractNumId w:val="45"/>
  </w:num>
  <w:num w:numId="28" w16cid:durableId="835650170">
    <w:abstractNumId w:val="37"/>
  </w:num>
  <w:num w:numId="29" w16cid:durableId="1349022598">
    <w:abstractNumId w:val="22"/>
  </w:num>
  <w:num w:numId="30" w16cid:durableId="375935949">
    <w:abstractNumId w:val="17"/>
  </w:num>
  <w:num w:numId="31" w16cid:durableId="591397356">
    <w:abstractNumId w:val="33"/>
  </w:num>
  <w:num w:numId="32" w16cid:durableId="1716658715">
    <w:abstractNumId w:val="21"/>
  </w:num>
  <w:num w:numId="33" w16cid:durableId="1968848208">
    <w:abstractNumId w:val="58"/>
  </w:num>
  <w:num w:numId="34" w16cid:durableId="665279014">
    <w:abstractNumId w:val="29"/>
  </w:num>
  <w:num w:numId="35" w16cid:durableId="439182790">
    <w:abstractNumId w:val="23"/>
  </w:num>
  <w:num w:numId="36" w16cid:durableId="1023364673">
    <w:abstractNumId w:val="49"/>
  </w:num>
  <w:num w:numId="37" w16cid:durableId="355272664">
    <w:abstractNumId w:val="6"/>
  </w:num>
  <w:num w:numId="38" w16cid:durableId="1833178817">
    <w:abstractNumId w:val="4"/>
  </w:num>
  <w:num w:numId="39" w16cid:durableId="1064529211">
    <w:abstractNumId w:val="59"/>
  </w:num>
  <w:num w:numId="40" w16cid:durableId="201016571">
    <w:abstractNumId w:val="42"/>
  </w:num>
  <w:num w:numId="41" w16cid:durableId="1675494952">
    <w:abstractNumId w:val="50"/>
  </w:num>
  <w:num w:numId="42" w16cid:durableId="737358365">
    <w:abstractNumId w:val="41"/>
  </w:num>
  <w:num w:numId="43" w16cid:durableId="1874802645">
    <w:abstractNumId w:val="64"/>
  </w:num>
  <w:num w:numId="44" w16cid:durableId="760683553">
    <w:abstractNumId w:val="54"/>
  </w:num>
  <w:num w:numId="45" w16cid:durableId="2017032016">
    <w:abstractNumId w:val="8"/>
  </w:num>
  <w:num w:numId="46" w16cid:durableId="1410342893">
    <w:abstractNumId w:val="66"/>
  </w:num>
  <w:num w:numId="47" w16cid:durableId="675571539">
    <w:abstractNumId w:val="38"/>
  </w:num>
  <w:num w:numId="48" w16cid:durableId="1996449235">
    <w:abstractNumId w:val="10"/>
  </w:num>
  <w:num w:numId="49" w16cid:durableId="2069331862">
    <w:abstractNumId w:val="67"/>
  </w:num>
  <w:num w:numId="50" w16cid:durableId="942801554">
    <w:abstractNumId w:val="34"/>
  </w:num>
  <w:num w:numId="51" w16cid:durableId="1771271336">
    <w:abstractNumId w:val="24"/>
  </w:num>
  <w:num w:numId="52" w16cid:durableId="2039623640">
    <w:abstractNumId w:val="39"/>
  </w:num>
  <w:num w:numId="53" w16cid:durableId="894317619">
    <w:abstractNumId w:val="47"/>
  </w:num>
  <w:num w:numId="54" w16cid:durableId="953630144">
    <w:abstractNumId w:val="31"/>
  </w:num>
  <w:num w:numId="55" w16cid:durableId="535507944">
    <w:abstractNumId w:val="0"/>
  </w:num>
  <w:num w:numId="56" w16cid:durableId="1343975511">
    <w:abstractNumId w:val="1"/>
  </w:num>
  <w:num w:numId="57" w16cid:durableId="779420236">
    <w:abstractNumId w:val="36"/>
  </w:num>
  <w:num w:numId="58" w16cid:durableId="2084597760">
    <w:abstractNumId w:val="61"/>
  </w:num>
  <w:num w:numId="59" w16cid:durableId="731076824">
    <w:abstractNumId w:val="16"/>
  </w:num>
  <w:num w:numId="60" w16cid:durableId="165287887">
    <w:abstractNumId w:val="5"/>
  </w:num>
  <w:num w:numId="61" w16cid:durableId="1881702306">
    <w:abstractNumId w:val="18"/>
  </w:num>
  <w:num w:numId="62" w16cid:durableId="392234804">
    <w:abstractNumId w:val="35"/>
  </w:num>
  <w:num w:numId="63" w16cid:durableId="1104305794">
    <w:abstractNumId w:val="56"/>
  </w:num>
  <w:num w:numId="64" w16cid:durableId="407114456">
    <w:abstractNumId w:val="25"/>
  </w:num>
  <w:num w:numId="65" w16cid:durableId="1603611186">
    <w:abstractNumId w:val="28"/>
  </w:num>
  <w:num w:numId="66" w16cid:durableId="2025857515">
    <w:abstractNumId w:val="32"/>
  </w:num>
  <w:num w:numId="67" w16cid:durableId="1992321953">
    <w:abstractNumId w:val="55"/>
  </w:num>
  <w:num w:numId="68" w16cid:durableId="299190064">
    <w:abstractNumId w:val="48"/>
  </w:num>
  <w:num w:numId="69" w16cid:durableId="202004120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568B8"/>
    <w:rsid w:val="000B0675"/>
    <w:rsid w:val="000C66D6"/>
    <w:rsid w:val="000D5336"/>
    <w:rsid w:val="00111608"/>
    <w:rsid w:val="00125547"/>
    <w:rsid w:val="001742C6"/>
    <w:rsid w:val="001808C5"/>
    <w:rsid w:val="001C7BDA"/>
    <w:rsid w:val="0022096F"/>
    <w:rsid w:val="002449EA"/>
    <w:rsid w:val="00264671"/>
    <w:rsid w:val="00277A5D"/>
    <w:rsid w:val="002952AD"/>
    <w:rsid w:val="002D326C"/>
    <w:rsid w:val="00333745"/>
    <w:rsid w:val="00337AE0"/>
    <w:rsid w:val="00412CD6"/>
    <w:rsid w:val="00464243"/>
    <w:rsid w:val="0049002B"/>
    <w:rsid w:val="004C157F"/>
    <w:rsid w:val="004E5A17"/>
    <w:rsid w:val="00520FF6"/>
    <w:rsid w:val="00624BA2"/>
    <w:rsid w:val="00633837"/>
    <w:rsid w:val="00650618"/>
    <w:rsid w:val="006814C3"/>
    <w:rsid w:val="00704633"/>
    <w:rsid w:val="00706ADE"/>
    <w:rsid w:val="0072791D"/>
    <w:rsid w:val="007545A5"/>
    <w:rsid w:val="00783A66"/>
    <w:rsid w:val="007B0747"/>
    <w:rsid w:val="007C7CEF"/>
    <w:rsid w:val="00800A92"/>
    <w:rsid w:val="00874275"/>
    <w:rsid w:val="00897FC2"/>
    <w:rsid w:val="00900F24"/>
    <w:rsid w:val="009204BB"/>
    <w:rsid w:val="009710E9"/>
    <w:rsid w:val="00997229"/>
    <w:rsid w:val="009A6862"/>
    <w:rsid w:val="009B29FC"/>
    <w:rsid w:val="009F2308"/>
    <w:rsid w:val="00A42045"/>
    <w:rsid w:val="00A45C73"/>
    <w:rsid w:val="00A46164"/>
    <w:rsid w:val="00A62EA0"/>
    <w:rsid w:val="00A77827"/>
    <w:rsid w:val="00AA7617"/>
    <w:rsid w:val="00AD510A"/>
    <w:rsid w:val="00B04C09"/>
    <w:rsid w:val="00B12E83"/>
    <w:rsid w:val="00B20893"/>
    <w:rsid w:val="00BA2B7A"/>
    <w:rsid w:val="00BC23F6"/>
    <w:rsid w:val="00C37F44"/>
    <w:rsid w:val="00CA2385"/>
    <w:rsid w:val="00CC126C"/>
    <w:rsid w:val="00CC467E"/>
    <w:rsid w:val="00CC4D7E"/>
    <w:rsid w:val="00D03EE4"/>
    <w:rsid w:val="00D4368D"/>
    <w:rsid w:val="00DA6493"/>
    <w:rsid w:val="00E07FC7"/>
    <w:rsid w:val="00E307E8"/>
    <w:rsid w:val="00E337D9"/>
    <w:rsid w:val="00EE1955"/>
    <w:rsid w:val="00F0536D"/>
    <w:rsid w:val="00F06269"/>
    <w:rsid w:val="00F157E9"/>
    <w:rsid w:val="00F4115F"/>
    <w:rsid w:val="00F65226"/>
    <w:rsid w:val="00F76236"/>
    <w:rsid w:val="00F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  <w:style w:type="paragraph" w:customStyle="1" w:styleId="Listecouleur-Accent11">
    <w:name w:val="Liste couleur - Accent 11"/>
    <w:basedOn w:val="Normal"/>
    <w:uiPriority w:val="34"/>
    <w:qFormat/>
    <w:rsid w:val="0065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8F8BB-8598-4632-B0C8-D8E92524AE43}"/>
</file>

<file path=customXml/itemProps3.xml><?xml version="1.0" encoding="utf-8"?>
<ds:datastoreItem xmlns:ds="http://schemas.openxmlformats.org/officeDocument/2006/customXml" ds:itemID="{6B1FFDD3-6984-4EE9-8B95-8E1F56E4816B}"/>
</file>

<file path=customXml/itemProps4.xml><?xml version="1.0" encoding="utf-8"?>
<ds:datastoreItem xmlns:ds="http://schemas.openxmlformats.org/officeDocument/2006/customXml" ds:itemID="{6D8182DE-542E-4BC0-B2C6-D15A34963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7</cp:revision>
  <cp:lastPrinted>2025-01-13T09:49:00Z</cp:lastPrinted>
  <dcterms:created xsi:type="dcterms:W3CDTF">2025-01-13T11:18:00Z</dcterms:created>
  <dcterms:modified xsi:type="dcterms:W3CDTF">2025-01-15T15:57:00Z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