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18F29670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333745">
        <w:rPr>
          <w:rFonts w:ascii="Averta Light" w:hAnsi="Averta Light" w:cs="Arial"/>
          <w:sz w:val="32"/>
          <w:szCs w:val="24"/>
        </w:rPr>
        <w:t>6</w:t>
      </w:r>
      <w:r w:rsidR="00A17939">
        <w:rPr>
          <w:rFonts w:ascii="Averta Light" w:hAnsi="Averta Light" w:cs="Arial"/>
          <w:sz w:val="32"/>
          <w:szCs w:val="24"/>
        </w:rPr>
        <w:t>+GTH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185B4749" w:rsidR="00F06269" w:rsidRDefault="00F06269" w:rsidP="00F06269">
      <w:r>
        <w:t>Barrière</w:t>
      </w:r>
      <w:r w:rsidRPr="004E6C4F">
        <w:t xml:space="preserve"> automatique</w:t>
      </w:r>
      <w:r>
        <w:t xml:space="preserve"> polyvalente </w:t>
      </w:r>
      <w:r w:rsidR="00010C00">
        <w:t xml:space="preserve">type LBA6 GTH </w:t>
      </w:r>
      <w:r>
        <w:t>pour utilisation intensive avec logique de commande par automate type One C.</w:t>
      </w:r>
    </w:p>
    <w:p w14:paraId="725B8F6F" w14:textId="60EE0948" w:rsidR="00010C00" w:rsidRPr="004E6C4F" w:rsidRDefault="00010C00" w:rsidP="00F06269">
      <w:r>
        <w:t xml:space="preserve">Barriere </w:t>
      </w:r>
      <w:r w:rsidR="007A1795">
        <w:t>équipée d’une grille toute hauteur, articulée en partie haute et basse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4169B028" w14:textId="0330790B" w:rsidR="00F06269" w:rsidRDefault="00F06269" w:rsidP="00F06269">
      <w:r>
        <w:t>Barrière</w:t>
      </w:r>
      <w:r w:rsidRPr="004E6C4F">
        <w:t xml:space="preserve"> automatique</w:t>
      </w:r>
      <w:r>
        <w:t xml:space="preserve"> polyvalente type LBA</w:t>
      </w:r>
      <w:r w:rsidR="00333745">
        <w:t>6</w:t>
      </w:r>
      <w:r w:rsidR="00A17939">
        <w:t xml:space="preserve"> GTH</w:t>
      </w:r>
      <w:r>
        <w:t xml:space="preserve"> avec lisse aluminium 84x57</w:t>
      </w:r>
      <w:r w:rsidR="00333745">
        <w:t xml:space="preserve"> droite </w:t>
      </w:r>
      <w:r w:rsidR="007A1795">
        <w:t>équipée d’une grille toute hauteur, articulée en partie haute et basse</w:t>
      </w:r>
      <w:r w:rsidR="007A1795">
        <w:t xml:space="preserve"> </w:t>
      </w:r>
      <w:r w:rsidR="00A17939">
        <w:t>jusqu’à 4,5 m</w:t>
      </w:r>
      <w:r>
        <w:t xml:space="preserve"> pour utilisation intensive avec logique de commande par automate type One </w:t>
      </w:r>
      <w:proofErr w:type="gramStart"/>
      <w:r>
        <w:t>C..</w:t>
      </w:r>
      <w:proofErr w:type="gramEnd"/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51F9DF0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36CDB0E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32CECD6D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0311705B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2BD06EF4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63D4EA5" w:rsidR="00F06269" w:rsidRDefault="00022327" w:rsidP="00F06269">
      <w:p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5802BE7" wp14:editId="7A9EB788">
            <wp:simplePos x="0" y="0"/>
            <wp:positionH relativeFrom="column">
              <wp:posOffset>1736244</wp:posOffset>
            </wp:positionH>
            <wp:positionV relativeFrom="paragraph">
              <wp:posOffset>131708</wp:posOffset>
            </wp:positionV>
            <wp:extent cx="3704896" cy="3669245"/>
            <wp:effectExtent l="0" t="0" r="0" b="7620"/>
            <wp:wrapNone/>
            <wp:docPr id="5" name="Image 5" descr="Une image contenant Rectangle, Parallè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Rectangle, Parallèl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896" cy="366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C66444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38F7C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2E21570" w14:textId="3CE19F33" w:rsidR="00333745" w:rsidRPr="00BA64EB" w:rsidRDefault="00333745" w:rsidP="0033374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de la barrière automatique en fera un appareil robuste conçu pour un fonctionnement intensif et continu. </w:t>
      </w:r>
      <w:r>
        <w:rPr>
          <w:rFonts w:ascii="Averta Light" w:hAnsi="Averta Light" w:cs="Arial"/>
          <w:sz w:val="22"/>
          <w:szCs w:val="22"/>
        </w:rPr>
        <w:t>Les barrières sont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6</w:t>
      </w:r>
      <w:r w:rsidR="00A17939">
        <w:rPr>
          <w:rFonts w:ascii="Averta Light" w:hAnsi="Averta Light" w:cs="Arial"/>
          <w:sz w:val="22"/>
          <w:szCs w:val="22"/>
        </w:rPr>
        <w:t xml:space="preserve"> GTH</w:t>
      </w:r>
      <w:r w:rsidRPr="00020D86">
        <w:rPr>
          <w:rFonts w:ascii="Averta Light" w:hAnsi="Averta Light" w:cs="Arial"/>
          <w:sz w:val="22"/>
          <w:szCs w:val="22"/>
        </w:rPr>
        <w:t>. Ces barrières devront pouvoir être équipées de lisses droites ovales en aluminium</w:t>
      </w:r>
      <w:r w:rsidR="00A17939">
        <w:rPr>
          <w:rFonts w:ascii="Averta Light" w:hAnsi="Averta Light" w:cs="Arial"/>
          <w:sz w:val="22"/>
          <w:szCs w:val="22"/>
        </w:rPr>
        <w:t xml:space="preserve"> </w:t>
      </w:r>
      <w:bookmarkStart w:id="5" w:name="_Hlk193819449"/>
      <w:r w:rsidR="001E04C4">
        <w:t xml:space="preserve">avec </w:t>
      </w:r>
      <w:r w:rsidR="001E04C4">
        <w:t>une grille toute hauteur, articulée en partie haute et basse</w:t>
      </w:r>
      <w:r w:rsidR="001E04C4" w:rsidRPr="00020D86">
        <w:rPr>
          <w:rFonts w:ascii="Averta Light" w:hAnsi="Averta Light" w:cs="Arial"/>
          <w:sz w:val="22"/>
          <w:szCs w:val="22"/>
        </w:rPr>
        <w:t xml:space="preserve"> </w:t>
      </w:r>
      <w:bookmarkEnd w:id="5"/>
      <w:r w:rsidRPr="00020D86">
        <w:rPr>
          <w:rFonts w:ascii="Averta Light" w:hAnsi="Averta Light" w:cs="Arial"/>
          <w:sz w:val="22"/>
          <w:szCs w:val="22"/>
        </w:rPr>
        <w:t>et répondront aux spécifications suivantes :</w:t>
      </w:r>
    </w:p>
    <w:p w14:paraId="665D5AFA" w14:textId="77777777" w:rsidR="00333745" w:rsidRDefault="00333745" w:rsidP="00333745">
      <w:pPr>
        <w:rPr>
          <w:rFonts w:ascii="Averta Light" w:hAnsi="Averta Light" w:cs="Arial"/>
        </w:rPr>
      </w:pPr>
    </w:p>
    <w:p w14:paraId="26781B3D" w14:textId="53BEA981" w:rsidR="00333745" w:rsidRPr="00BA64EB" w:rsidRDefault="00333745" w:rsidP="0033374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68B9B4A5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et porte constitué d’une tôle DKP épaisseur 2mm traités par cataphorèse</w:t>
      </w:r>
    </w:p>
    <w:p w14:paraId="375414B4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Capot en tôle aluminium 2mm traitée par phosphatation</w:t>
      </w:r>
    </w:p>
    <w:p w14:paraId="2FAB1369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15 000 manœuvres / jour </w:t>
      </w:r>
    </w:p>
    <w:p w14:paraId="51146AB3" w14:textId="77777777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Ouverture / fermeture entre 1,7 et 3,8 secondes</w:t>
      </w:r>
    </w:p>
    <w:p w14:paraId="174E40C7" w14:textId="71FE000F" w:rsidR="00333745" w:rsidRPr="00333745" w:rsidRDefault="00333745" w:rsidP="00333745">
      <w:pPr>
        <w:pStyle w:val="Paragraphedeliste"/>
        <w:numPr>
          <w:ilvl w:val="0"/>
          <w:numId w:val="11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Moteur triphasé et alimentation en 230 V mono</w:t>
      </w:r>
    </w:p>
    <w:p w14:paraId="3017CD6A" w14:textId="77777777" w:rsidR="00333745" w:rsidRDefault="00333745" w:rsidP="00333745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1C301B0D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Lisses :</w:t>
      </w:r>
    </w:p>
    <w:p w14:paraId="69DF58DF" w14:textId="3D5A2919" w:rsidR="00A17939" w:rsidRPr="00A17939" w:rsidRDefault="00333745" w:rsidP="00A17939">
      <w:pPr>
        <w:pStyle w:val="Paragraphedeliste"/>
        <w:numPr>
          <w:ilvl w:val="1"/>
          <w:numId w:val="13"/>
        </w:numPr>
        <w:spacing w:before="120"/>
        <w:contextualSpacing w:val="0"/>
        <w:rPr>
          <w:rFonts w:ascii="Averta Light" w:hAnsi="Averta Light" w:cs="Arial"/>
          <w:sz w:val="21"/>
          <w:szCs w:val="21"/>
        </w:rPr>
      </w:pPr>
      <w:r w:rsidRPr="00A17939">
        <w:rPr>
          <w:rFonts w:ascii="Averta Light" w:hAnsi="Averta Light" w:cs="Arial"/>
          <w:sz w:val="22"/>
          <w:szCs w:val="22"/>
        </w:rPr>
        <w:t xml:space="preserve">84 x 57mm droite jusqu’à </w:t>
      </w:r>
      <w:r w:rsidR="00A17939">
        <w:rPr>
          <w:rFonts w:ascii="Averta Light" w:hAnsi="Averta Light" w:cs="Arial"/>
          <w:sz w:val="22"/>
          <w:szCs w:val="22"/>
        </w:rPr>
        <w:t>4</w:t>
      </w:r>
      <w:r w:rsidRPr="00A17939">
        <w:rPr>
          <w:rFonts w:ascii="Averta Light" w:hAnsi="Averta Light" w:cs="Arial"/>
          <w:sz w:val="22"/>
          <w:szCs w:val="22"/>
        </w:rPr>
        <w:t>m</w:t>
      </w:r>
    </w:p>
    <w:p w14:paraId="0804DEFB" w14:textId="03E58726" w:rsidR="00A17939" w:rsidRDefault="00A17939" w:rsidP="00A17939">
      <w:pPr>
        <w:pStyle w:val="Paragraphedeliste"/>
        <w:numPr>
          <w:ilvl w:val="1"/>
          <w:numId w:val="13"/>
        </w:numPr>
        <w:spacing w:before="120"/>
        <w:contextualSpacing w:val="0"/>
        <w:rPr>
          <w:rFonts w:ascii="Averta Light" w:hAnsi="Averta Light" w:cs="Arial"/>
          <w:sz w:val="21"/>
          <w:szCs w:val="21"/>
        </w:rPr>
      </w:pPr>
      <w:r w:rsidRPr="00A17939">
        <w:rPr>
          <w:rFonts w:ascii="Averta Light" w:hAnsi="Averta Light" w:cs="Arial"/>
          <w:sz w:val="21"/>
          <w:szCs w:val="21"/>
        </w:rPr>
        <w:t>Grille GTH articulée en aluminium rouge / blanc</w:t>
      </w:r>
      <w:r>
        <w:rPr>
          <w:rFonts w:ascii="Averta Light" w:hAnsi="Averta Light" w:cs="Arial"/>
          <w:sz w:val="21"/>
          <w:szCs w:val="21"/>
        </w:rPr>
        <w:t>, plat de 25 x 3 mm</w:t>
      </w:r>
    </w:p>
    <w:p w14:paraId="35D7819C" w14:textId="77777777" w:rsidR="00A17939" w:rsidRDefault="00A17939" w:rsidP="00A17939">
      <w:pPr>
        <w:pStyle w:val="Paragraphedeliste"/>
        <w:numPr>
          <w:ilvl w:val="1"/>
          <w:numId w:val="13"/>
        </w:numPr>
        <w:spacing w:before="120"/>
        <w:contextualSpacing w:val="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>Un Vé de réception anti-balancement fixé au reposoir recevra la grille en partie basse</w:t>
      </w:r>
    </w:p>
    <w:p w14:paraId="22A3217B" w14:textId="6C7CE860" w:rsidR="00A17939" w:rsidRPr="00427F4E" w:rsidRDefault="00A17939" w:rsidP="00A17939">
      <w:pPr>
        <w:pStyle w:val="Paragraphedeliste"/>
        <w:numPr>
          <w:ilvl w:val="1"/>
          <w:numId w:val="13"/>
        </w:numPr>
        <w:spacing w:before="120"/>
        <w:contextualSpacing w:val="0"/>
        <w:rPr>
          <w:rFonts w:ascii="Averta Light" w:hAnsi="Averta Light" w:cs="Arial"/>
          <w:sz w:val="21"/>
          <w:szCs w:val="21"/>
        </w:rPr>
      </w:pPr>
      <w:r>
        <w:rPr>
          <w:rFonts w:ascii="Averta Light" w:hAnsi="Averta Light" w:cs="Arial"/>
          <w:sz w:val="21"/>
          <w:szCs w:val="21"/>
        </w:rPr>
        <w:t xml:space="preserve">Té </w:t>
      </w:r>
      <w:r w:rsidRPr="00427F4E">
        <w:rPr>
          <w:rFonts w:ascii="Averta Light" w:hAnsi="Averta Light" w:cs="Arial"/>
          <w:sz w:val="21"/>
          <w:szCs w:val="21"/>
        </w:rPr>
        <w:t>de renfort aluminium de 40 x 40 x 4mm</w:t>
      </w:r>
    </w:p>
    <w:p w14:paraId="3B5E906D" w14:textId="77777777" w:rsidR="00A17939" w:rsidRPr="00A17939" w:rsidRDefault="00A17939" w:rsidP="00A17939">
      <w:pPr>
        <w:pStyle w:val="Paragraphedeliste"/>
        <w:spacing w:before="120"/>
        <w:ind w:left="1440"/>
        <w:contextualSpacing w:val="0"/>
        <w:rPr>
          <w:rFonts w:ascii="Averta Light" w:hAnsi="Averta Light" w:cs="Arial"/>
          <w:sz w:val="21"/>
          <w:szCs w:val="21"/>
        </w:rPr>
      </w:pPr>
    </w:p>
    <w:p w14:paraId="2B84D752" w14:textId="77777777" w:rsid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Corps de barrière avec motoréducteur réversible ou irréversible</w:t>
      </w:r>
    </w:p>
    <w:p w14:paraId="6C7E1F02" w14:textId="759EB173" w:rsidR="003A11F2" w:rsidRPr="0004450F" w:rsidRDefault="003A11F2" w:rsidP="003A11F2">
      <w:pPr>
        <w:pStyle w:val="Paragraphedeliste"/>
        <w:numPr>
          <w:ilvl w:val="0"/>
          <w:numId w:val="15"/>
        </w:numPr>
        <w:spacing w:before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C</w:t>
      </w:r>
      <w:r w:rsidR="00333745" w:rsidRPr="00333745">
        <w:rPr>
          <w:rFonts w:ascii="Averta Light" w:hAnsi="Averta Light" w:cs="Arial"/>
          <w:sz w:val="22"/>
          <w:szCs w:val="22"/>
        </w:rPr>
        <w:t>ompensateur par ressort à compression</w:t>
      </w:r>
      <w:r>
        <w:rPr>
          <w:rFonts w:ascii="Averta Light" w:hAnsi="Averta Light" w:cs="Arial"/>
          <w:sz w:val="22"/>
          <w:szCs w:val="22"/>
        </w:rPr>
        <w:t xml:space="preserve"> </w:t>
      </w:r>
      <w:bookmarkStart w:id="6" w:name="_Hlk187843347"/>
      <w:r>
        <w:rPr>
          <w:rFonts w:ascii="Averta Light" w:hAnsi="Averta Light" w:cs="Arial"/>
          <w:sz w:val="22"/>
          <w:szCs w:val="22"/>
        </w:rPr>
        <w:t>(</w:t>
      </w:r>
      <w:r w:rsidRPr="0004450F">
        <w:rPr>
          <w:rFonts w:ascii="Averta Light" w:hAnsi="Averta Light" w:cs="Arial"/>
          <w:sz w:val="22"/>
          <w:szCs w:val="22"/>
        </w:rPr>
        <w:t>traction ou torsion interdit pour des raisons de fiabilité)</w:t>
      </w:r>
      <w:bookmarkEnd w:id="6"/>
    </w:p>
    <w:p w14:paraId="50FFCC05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Capteur angulaire permettant de connaitre au degré prêt la position de la lisse. </w:t>
      </w:r>
    </w:p>
    <w:p w14:paraId="0042B822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Maintien en position ouverte ou fermée </w:t>
      </w:r>
    </w:p>
    <w:p w14:paraId="1A9E9B70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Jeu de clés pour serrure de porte</w:t>
      </w:r>
    </w:p>
    <w:p w14:paraId="51BDDC2C" w14:textId="77777777" w:rsidR="00333745" w:rsidRPr="00333745" w:rsidRDefault="00333745" w:rsidP="00333745">
      <w:pPr>
        <w:pStyle w:val="Paragraphedeliste"/>
        <w:numPr>
          <w:ilvl w:val="0"/>
          <w:numId w:val="13"/>
        </w:numPr>
        <w:spacing w:before="120"/>
        <w:rPr>
          <w:rFonts w:ascii="Averta Light" w:hAnsi="Averta Light" w:cs="Arial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Carte de commande intégrée ONE-C</w:t>
      </w:r>
      <w:r w:rsidRPr="00333745">
        <w:rPr>
          <w:rFonts w:ascii="Cambria" w:hAnsi="Cambria" w:cs="Cambria"/>
          <w:sz w:val="22"/>
          <w:szCs w:val="22"/>
        </w:rPr>
        <w:t> </w:t>
      </w:r>
      <w:r w:rsidRPr="00333745">
        <w:rPr>
          <w:rFonts w:ascii="Averta Light" w:hAnsi="Averta Light" w:cs="Arial"/>
          <w:sz w:val="22"/>
          <w:szCs w:val="22"/>
        </w:rPr>
        <w:t xml:space="preserve">: </w:t>
      </w:r>
    </w:p>
    <w:p w14:paraId="7BB46CF0" w14:textId="77777777" w:rsidR="00333745" w:rsidRPr="00A17939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Pilotage filaire ou par câble réseau ; plusieurs protocoles de communication (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modbus</w:t>
      </w:r>
      <w:proofErr w:type="spellEnd"/>
      <w:r w:rsidRPr="00333745">
        <w:rPr>
          <w:rFonts w:ascii="Averta Light" w:hAnsi="Averta Light" w:cs="Arial"/>
          <w:sz w:val="22"/>
          <w:szCs w:val="22"/>
        </w:rPr>
        <w:t xml:space="preserve"> TCP/IP, RS485)</w:t>
      </w:r>
    </w:p>
    <w:p w14:paraId="2E490EBD" w14:textId="66FB55AC" w:rsidR="00A17939" w:rsidRPr="00333745" w:rsidRDefault="00A17939" w:rsidP="00A17939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4921A7">
        <w:rPr>
          <w:rFonts w:ascii="Averta Light" w:hAnsi="Averta Light" w:cs="Arial"/>
          <w:sz w:val="22"/>
          <w:szCs w:val="22"/>
        </w:rPr>
        <w:t xml:space="preserve">Certifiée </w:t>
      </w:r>
      <w:bookmarkStart w:id="7" w:name="_Hlk187839693"/>
      <w:r w:rsidRPr="004921A7">
        <w:rPr>
          <w:rFonts w:ascii="Averta Light" w:hAnsi="Averta Light" w:cs="Arial"/>
          <w:sz w:val="22"/>
          <w:szCs w:val="22"/>
        </w:rPr>
        <w:t>PL-d catégorie 2 selon norme EN ISO 13849-1</w:t>
      </w:r>
      <w:bookmarkEnd w:id="7"/>
    </w:p>
    <w:p w14:paraId="53C42740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Interface de communication centralisée (écran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  <w:r w:rsidRPr="00333745">
        <w:rPr>
          <w:rFonts w:ascii="Averta Light" w:hAnsi="Averta Light" w:cs="Arial"/>
          <w:sz w:val="22"/>
          <w:szCs w:val="22"/>
        </w:rPr>
        <w:t>)</w:t>
      </w:r>
    </w:p>
    <w:p w14:paraId="2722AA07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 xml:space="preserve">Paramétrage et pilotage possible à distance via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webserveur</w:t>
      </w:r>
      <w:proofErr w:type="spellEnd"/>
    </w:p>
    <w:p w14:paraId="77E197F8" w14:textId="77777777" w:rsidR="00333745" w:rsidRPr="00333745" w:rsidRDefault="00333745" w:rsidP="00333745">
      <w:pPr>
        <w:pStyle w:val="Paragraphedeliste"/>
        <w:numPr>
          <w:ilvl w:val="1"/>
          <w:numId w:val="13"/>
        </w:numPr>
        <w:spacing w:before="120"/>
        <w:rPr>
          <w:rFonts w:ascii="Averta Light" w:hAnsi="Averta Light" w:cs="Arial"/>
          <w:color w:val="000000"/>
          <w:sz w:val="22"/>
          <w:szCs w:val="22"/>
        </w:rPr>
      </w:pPr>
      <w:r w:rsidRPr="00333745">
        <w:rPr>
          <w:rFonts w:ascii="Averta Light" w:hAnsi="Averta Light" w:cs="Arial"/>
          <w:color w:val="000000"/>
          <w:sz w:val="22"/>
          <w:szCs w:val="22"/>
        </w:rPr>
        <w:t>Gestion du moteur par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variation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de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fréquence</w:t>
      </w:r>
      <w:r w:rsidRPr="00333745">
        <w:rPr>
          <w:rFonts w:ascii="Cambria" w:hAnsi="Cambria" w:cs="Cambria"/>
          <w:color w:val="000000"/>
          <w:sz w:val="22"/>
          <w:szCs w:val="22"/>
        </w:rPr>
        <w:t> </w:t>
      </w:r>
      <w:r w:rsidRPr="00333745">
        <w:rPr>
          <w:rFonts w:ascii="Averta Light" w:hAnsi="Averta Light" w:cs="Arial"/>
          <w:color w:val="000000"/>
          <w:sz w:val="22"/>
          <w:szCs w:val="22"/>
        </w:rPr>
        <w:t>permettant de gérer :</w:t>
      </w:r>
    </w:p>
    <w:p w14:paraId="24900599" w14:textId="77777777" w:rsidR="00333745" w:rsidRPr="00BA64EB" w:rsidRDefault="00333745" w:rsidP="00333745">
      <w:pPr>
        <w:pStyle w:val="Paragraphedeliste"/>
        <w:numPr>
          <w:ilvl w:val="1"/>
          <w:numId w:val="2"/>
        </w:numPr>
        <w:ind w:left="1786" w:hanging="357"/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rampes d'accélération et de freinage</w:t>
      </w:r>
    </w:p>
    <w:p w14:paraId="443385D7" w14:textId="77777777" w:rsidR="00333745" w:rsidRPr="00BA64EB" w:rsidRDefault="00333745" w:rsidP="00333745">
      <w:pPr>
        <w:pStyle w:val="Paragraphedeliste"/>
        <w:numPr>
          <w:ilvl w:val="1"/>
          <w:numId w:val="3"/>
        </w:numPr>
        <w:contextualSpacing w:val="0"/>
        <w:rPr>
          <w:rFonts w:ascii="Averta Light" w:hAnsi="Averta Light" w:cs="Arial"/>
          <w:color w:val="000000"/>
          <w:sz w:val="22"/>
          <w:szCs w:val="22"/>
        </w:rPr>
      </w:pPr>
      <w:r w:rsidRPr="00BA64EB">
        <w:rPr>
          <w:rFonts w:ascii="Averta Light" w:hAnsi="Averta Light" w:cs="Arial"/>
          <w:color w:val="000000"/>
          <w:sz w:val="22"/>
          <w:szCs w:val="22"/>
        </w:rPr>
        <w:t>Les vitesses à l'ouverture et à la fermeture</w:t>
      </w:r>
    </w:p>
    <w:p w14:paraId="07A258FC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Mise à jour par carte SD, 1 seul programme</w:t>
      </w:r>
    </w:p>
    <w:p w14:paraId="7A3C60C8" w14:textId="77777777" w:rsidR="00333745" w:rsidRPr="00333745" w:rsidRDefault="00333745" w:rsidP="00333745">
      <w:pPr>
        <w:pStyle w:val="Paragraphedeliste"/>
        <w:numPr>
          <w:ilvl w:val="0"/>
          <w:numId w:val="3"/>
        </w:numPr>
        <w:spacing w:before="120"/>
        <w:rPr>
          <w:rFonts w:ascii="Averta Light" w:hAnsi="Averta Light" w:cs="Arial"/>
          <w:sz w:val="22"/>
          <w:szCs w:val="21"/>
        </w:rPr>
      </w:pPr>
      <w:r w:rsidRPr="00333745">
        <w:rPr>
          <w:rFonts w:ascii="Averta Light" w:hAnsi="Averta Light" w:cs="Arial"/>
          <w:sz w:val="22"/>
          <w:szCs w:val="22"/>
        </w:rPr>
        <w:t>Bornier enfichable</w:t>
      </w:r>
    </w:p>
    <w:p w14:paraId="07B36547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439BFD15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016EBC5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644102A9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9A1D260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0900BEA2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55821C8C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13950F7E" w14:textId="77777777" w:rsidR="00120A7B" w:rsidRDefault="00120A7B" w:rsidP="00333745">
      <w:pPr>
        <w:spacing w:before="120"/>
        <w:rPr>
          <w:rFonts w:ascii="Averta Light" w:hAnsi="Averta Light" w:cs="Arial"/>
          <w:szCs w:val="22"/>
        </w:rPr>
      </w:pPr>
    </w:p>
    <w:p w14:paraId="14C7841E" w14:textId="77777777" w:rsidR="00D6145D" w:rsidRDefault="00D6145D" w:rsidP="00D6145D">
      <w:pPr>
        <w:spacing w:before="120"/>
        <w:rPr>
          <w:rFonts w:ascii="Averta Light" w:hAnsi="Averta Light" w:cs="Arial"/>
          <w:szCs w:val="22"/>
        </w:rPr>
      </w:pPr>
      <w:r w:rsidRPr="00627686">
        <w:rPr>
          <w:rFonts w:ascii="Averta Light" w:hAnsi="Averta Light" w:cs="Arial"/>
          <w:b/>
          <w:bCs/>
          <w:szCs w:val="22"/>
          <w:u w:val="single"/>
        </w:rPr>
        <w:t>Options à intégrer au DCE si retenues</w:t>
      </w:r>
      <w:r>
        <w:rPr>
          <w:rFonts w:ascii="Averta Light" w:hAnsi="Averta Light" w:cs="Arial"/>
          <w:szCs w:val="22"/>
        </w:rPr>
        <w:t xml:space="preserve"> :</w:t>
      </w:r>
    </w:p>
    <w:p w14:paraId="45242181" w14:textId="77777777" w:rsidR="00D6145D" w:rsidRPr="00BA64EB" w:rsidRDefault="00D6145D" w:rsidP="00D6145D">
      <w:pPr>
        <w:spacing w:before="120"/>
        <w:rPr>
          <w:rFonts w:ascii="Averta Light" w:hAnsi="Averta Light" w:cs="Arial"/>
          <w:szCs w:val="22"/>
        </w:rPr>
      </w:pPr>
    </w:p>
    <w:p w14:paraId="16262AF5" w14:textId="77777777" w:rsidR="00D6145D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Teinte RAL au choix</w:t>
      </w:r>
    </w:p>
    <w:p w14:paraId="4551117C" w14:textId="7BCC37CE" w:rsidR="002535E3" w:rsidRPr="00333745" w:rsidRDefault="002535E3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Grille GTH FLEX</w:t>
      </w:r>
    </w:p>
    <w:p w14:paraId="514AAB5B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Fût en aluminium</w:t>
      </w:r>
    </w:p>
    <w:p w14:paraId="389C9E4C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Réouverture automatique sur manque de tension </w:t>
      </w:r>
    </w:p>
    <w:p w14:paraId="6B719416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Dégondage arrière (hors option lisse éjectée)</w:t>
      </w:r>
    </w:p>
    <w:p w14:paraId="7F4AFEF5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Lisse éjectée (hors option dégondage arrière)</w:t>
      </w:r>
    </w:p>
    <w:p w14:paraId="7B23FDA7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Capot à </w:t>
      </w:r>
      <w:proofErr w:type="spellStart"/>
      <w:r w:rsidRPr="00333745"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2EC6EB3A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 xml:space="preserve">Lisse lumineuse </w:t>
      </w:r>
    </w:p>
    <w:p w14:paraId="203AD7C7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Dispositif de verrouillage interne anti-fraude</w:t>
      </w:r>
    </w:p>
    <w:p w14:paraId="0C74C09E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amortisseur caoutchouc (hors option lisse éjectable ou lisse dégondable)</w:t>
      </w:r>
    </w:p>
    <w:p w14:paraId="760E2046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ventouse magnétique (hors option lisse éjectable ou lisse dégondable)</w:t>
      </w:r>
    </w:p>
    <w:p w14:paraId="16F90416" w14:textId="77777777" w:rsidR="00D6145D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Reposoir avec verrou électromécanique (hors option lisse éjectable ou lisse dégondable)</w:t>
      </w:r>
    </w:p>
    <w:p w14:paraId="6A1E6DC5" w14:textId="77777777" w:rsidR="00D6145D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 xml:space="preserve">Feux flash clignotant à </w:t>
      </w:r>
      <w:proofErr w:type="spellStart"/>
      <w:r>
        <w:rPr>
          <w:rFonts w:ascii="Averta Light" w:hAnsi="Averta Light" w:cs="Arial"/>
          <w:sz w:val="22"/>
          <w:szCs w:val="22"/>
        </w:rPr>
        <w:t>leds</w:t>
      </w:r>
      <w:proofErr w:type="spellEnd"/>
    </w:p>
    <w:p w14:paraId="2C661E19" w14:textId="77777777" w:rsidR="00D6145D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Panneaux, signalisation sonore et lumineuse</w:t>
      </w:r>
    </w:p>
    <w:p w14:paraId="649D5E66" w14:textId="77777777" w:rsidR="00D6145D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Cellule Infra rouge</w:t>
      </w:r>
    </w:p>
    <w:p w14:paraId="043B6D8A" w14:textId="77777777" w:rsidR="00D6145D" w:rsidRPr="00333745" w:rsidRDefault="00D6145D" w:rsidP="00D6145D">
      <w:pPr>
        <w:pStyle w:val="Paragraphedeliste"/>
        <w:numPr>
          <w:ilvl w:val="1"/>
          <w:numId w:val="3"/>
        </w:numPr>
        <w:spacing w:after="120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Détecteur de boucle mono ou bi canal</w:t>
      </w:r>
    </w:p>
    <w:p w14:paraId="2C69EAA8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</w:p>
    <w:p w14:paraId="765BE700" w14:textId="77777777" w:rsidR="00333745" w:rsidRPr="00BA64EB" w:rsidRDefault="00333745" w:rsidP="00333745">
      <w:pPr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>Données techniques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3EB9DF24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MCBF (Nombre de cycles moyen sans panne) : 10 000 000 de cycles</w:t>
      </w:r>
    </w:p>
    <w:p w14:paraId="7BB23088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MTBF (Temps moyen de fonctionnement sans panne) : 15 000 heures</w:t>
      </w:r>
    </w:p>
    <w:p w14:paraId="7DFCC40B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Nombre de cycle quotidien : 15 000 manœuvres par jour</w:t>
      </w:r>
    </w:p>
    <w:p w14:paraId="64F9D6E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MTTR (Moyenne des temps de dépannage) : inférieur à 15mn</w:t>
      </w:r>
    </w:p>
    <w:p w14:paraId="5FB62DF6" w14:textId="77777777" w:rsidR="00333745" w:rsidRPr="00333745" w:rsidRDefault="00333745" w:rsidP="00333745">
      <w:pPr>
        <w:pStyle w:val="Paragraphedeliste"/>
        <w:numPr>
          <w:ilvl w:val="0"/>
          <w:numId w:val="14"/>
        </w:numPr>
        <w:spacing w:before="120"/>
        <w:rPr>
          <w:rFonts w:ascii="Averta Light" w:hAnsi="Averta Light" w:cs="Arial"/>
          <w:sz w:val="22"/>
          <w:szCs w:val="22"/>
        </w:rPr>
      </w:pPr>
      <w:r w:rsidRPr="00333745">
        <w:rPr>
          <w:rFonts w:ascii="Averta Light" w:hAnsi="Averta Light" w:cs="Arial"/>
          <w:sz w:val="22"/>
          <w:szCs w:val="22"/>
        </w:rPr>
        <w:t>IP54</w:t>
      </w:r>
    </w:p>
    <w:p w14:paraId="2991064F" w14:textId="7C661667" w:rsidR="00A46164" w:rsidRPr="00F06269" w:rsidRDefault="00A46164" w:rsidP="00333745"/>
    <w:sectPr w:rsidR="00A46164" w:rsidRPr="00F06269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9E86" w14:textId="77777777" w:rsidR="00033A73" w:rsidRDefault="00033A73" w:rsidP="00A46164">
      <w:r>
        <w:separator/>
      </w:r>
    </w:p>
  </w:endnote>
  <w:endnote w:type="continuationSeparator" w:id="0">
    <w:p w14:paraId="7FD8113C" w14:textId="77777777" w:rsidR="00033A73" w:rsidRDefault="00033A73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AA00" w14:textId="77777777" w:rsidR="00033A73" w:rsidRDefault="00033A73" w:rsidP="00A46164">
      <w:r>
        <w:separator/>
      </w:r>
    </w:p>
  </w:footnote>
  <w:footnote w:type="continuationSeparator" w:id="0">
    <w:p w14:paraId="6B6A3C9E" w14:textId="77777777" w:rsidR="00033A73" w:rsidRDefault="00033A73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4643C9"/>
    <w:multiLevelType w:val="hybridMultilevel"/>
    <w:tmpl w:val="5B703E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587191">
    <w:abstractNumId w:val="0"/>
  </w:num>
  <w:num w:numId="2" w16cid:durableId="394862194">
    <w:abstractNumId w:val="10"/>
  </w:num>
  <w:num w:numId="3" w16cid:durableId="821123940">
    <w:abstractNumId w:val="1"/>
  </w:num>
  <w:num w:numId="4" w16cid:durableId="1190945487">
    <w:abstractNumId w:val="12"/>
  </w:num>
  <w:num w:numId="5" w16cid:durableId="668873702">
    <w:abstractNumId w:val="7"/>
  </w:num>
  <w:num w:numId="6" w16cid:durableId="201212086">
    <w:abstractNumId w:val="9"/>
  </w:num>
  <w:num w:numId="7" w16cid:durableId="554387611">
    <w:abstractNumId w:val="2"/>
  </w:num>
  <w:num w:numId="8" w16cid:durableId="1635982254">
    <w:abstractNumId w:val="4"/>
  </w:num>
  <w:num w:numId="9" w16cid:durableId="1661304380">
    <w:abstractNumId w:val="5"/>
  </w:num>
  <w:num w:numId="10" w16cid:durableId="1196120541">
    <w:abstractNumId w:val="8"/>
  </w:num>
  <w:num w:numId="11" w16cid:durableId="1038238613">
    <w:abstractNumId w:val="14"/>
  </w:num>
  <w:num w:numId="12" w16cid:durableId="554201784">
    <w:abstractNumId w:val="11"/>
  </w:num>
  <w:num w:numId="13" w16cid:durableId="311568659">
    <w:abstractNumId w:val="13"/>
  </w:num>
  <w:num w:numId="14" w16cid:durableId="781848613">
    <w:abstractNumId w:val="3"/>
  </w:num>
  <w:num w:numId="15" w16cid:durableId="1658074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0C00"/>
    <w:rsid w:val="00022327"/>
    <w:rsid w:val="00033A73"/>
    <w:rsid w:val="00054D14"/>
    <w:rsid w:val="000D5336"/>
    <w:rsid w:val="00120A7B"/>
    <w:rsid w:val="001E04C4"/>
    <w:rsid w:val="002535E3"/>
    <w:rsid w:val="00264671"/>
    <w:rsid w:val="00317ED0"/>
    <w:rsid w:val="00333745"/>
    <w:rsid w:val="003A11F2"/>
    <w:rsid w:val="003D3777"/>
    <w:rsid w:val="004218B5"/>
    <w:rsid w:val="004E5A17"/>
    <w:rsid w:val="00520FF6"/>
    <w:rsid w:val="0053559B"/>
    <w:rsid w:val="005C1F1C"/>
    <w:rsid w:val="00624BA2"/>
    <w:rsid w:val="00627686"/>
    <w:rsid w:val="006B41F8"/>
    <w:rsid w:val="00744DA7"/>
    <w:rsid w:val="007A1795"/>
    <w:rsid w:val="007B0747"/>
    <w:rsid w:val="009710E9"/>
    <w:rsid w:val="00997229"/>
    <w:rsid w:val="009F2308"/>
    <w:rsid w:val="00A159EB"/>
    <w:rsid w:val="00A17939"/>
    <w:rsid w:val="00A42045"/>
    <w:rsid w:val="00A46164"/>
    <w:rsid w:val="00A62EA0"/>
    <w:rsid w:val="00AA7617"/>
    <w:rsid w:val="00AF3300"/>
    <w:rsid w:val="00B04C09"/>
    <w:rsid w:val="00CC126C"/>
    <w:rsid w:val="00D6145D"/>
    <w:rsid w:val="00D9339E"/>
    <w:rsid w:val="00DA6493"/>
    <w:rsid w:val="00EC5720"/>
    <w:rsid w:val="00EE1955"/>
    <w:rsid w:val="00F0536D"/>
    <w:rsid w:val="00F06269"/>
    <w:rsid w:val="00F4115F"/>
    <w:rsid w:val="00F65226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EE8D3-C8C3-4377-A961-6997E6683875}"/>
</file>

<file path=customXml/itemProps3.xml><?xml version="1.0" encoding="utf-8"?>
<ds:datastoreItem xmlns:ds="http://schemas.openxmlformats.org/officeDocument/2006/customXml" ds:itemID="{A66DADD1-F02A-46F1-B7F3-517B944D77A7}"/>
</file>

<file path=customXml/itemProps4.xml><?xml version="1.0" encoding="utf-8"?>
<ds:datastoreItem xmlns:ds="http://schemas.openxmlformats.org/officeDocument/2006/customXml" ds:itemID="{253727C6-BCCB-4F12-82E5-2BBF018E5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8</cp:revision>
  <dcterms:created xsi:type="dcterms:W3CDTF">2025-01-15T12:33:00Z</dcterms:created>
  <dcterms:modified xsi:type="dcterms:W3CDTF">2025-03-25T17:24:00Z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